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7A665" w14:textId="77777777" w:rsidR="00D05EDE" w:rsidRPr="008D7F68" w:rsidRDefault="00D05EDE" w:rsidP="00D05EDE">
      <w:pPr>
        <w:spacing w:line="360" w:lineRule="auto"/>
        <w:jc w:val="both"/>
        <w:rPr>
          <w:rFonts w:ascii="Times" w:hAnsi="Times" w:cs="Times"/>
          <w:lang w:val="fr-FR"/>
        </w:rPr>
      </w:pPr>
      <w:r w:rsidRPr="008D7F68">
        <w:rPr>
          <w:rFonts w:ascii="Times" w:hAnsi="Times" w:cs="Times"/>
          <w:lang w:val="fr-FR"/>
        </w:rPr>
        <w:t>Johannes Angermuller</w:t>
      </w:r>
    </w:p>
    <w:p w14:paraId="057736E7" w14:textId="77777777" w:rsidR="00BD4972" w:rsidRPr="008D7F68" w:rsidRDefault="00780D3B" w:rsidP="00D05EDE">
      <w:pPr>
        <w:spacing w:line="360" w:lineRule="auto"/>
        <w:jc w:val="both"/>
        <w:rPr>
          <w:rFonts w:ascii="Times" w:hAnsi="Times" w:cs="Times"/>
          <w:lang w:val="fr-FR"/>
        </w:rPr>
      </w:pPr>
      <w:r w:rsidRPr="008D7F68">
        <w:rPr>
          <w:rFonts w:ascii="Times" w:hAnsi="Times" w:cs="Times"/>
          <w:lang w:val="fr-FR"/>
        </w:rPr>
        <w:t>(</w:t>
      </w:r>
      <w:r w:rsidR="00BD4972" w:rsidRPr="008D7F68">
        <w:rPr>
          <w:rFonts w:ascii="Times" w:hAnsi="Times" w:cs="Times"/>
          <w:lang w:val="fr-FR"/>
        </w:rPr>
        <w:t>Warwick ; CEMS/EHESS</w:t>
      </w:r>
      <w:r w:rsidRPr="008D7F68">
        <w:rPr>
          <w:rFonts w:ascii="Times" w:hAnsi="Times" w:cs="Times"/>
          <w:lang w:val="fr-FR"/>
        </w:rPr>
        <w:t>)</w:t>
      </w:r>
    </w:p>
    <w:p w14:paraId="4981F6F6" w14:textId="77777777" w:rsidR="00BD4972" w:rsidRPr="008D7F68" w:rsidRDefault="00BD4972" w:rsidP="00D05EDE">
      <w:pPr>
        <w:spacing w:line="360" w:lineRule="auto"/>
        <w:jc w:val="both"/>
        <w:rPr>
          <w:rFonts w:ascii="Times" w:hAnsi="Times" w:cs="Times"/>
          <w:lang w:val="fr-FR"/>
        </w:rPr>
      </w:pPr>
    </w:p>
    <w:p w14:paraId="19EC1A4E" w14:textId="77777777" w:rsidR="00D05EDE" w:rsidRPr="008D7F68" w:rsidRDefault="00D05EDE" w:rsidP="00D05EDE">
      <w:pPr>
        <w:spacing w:line="360" w:lineRule="auto"/>
        <w:jc w:val="both"/>
        <w:rPr>
          <w:rFonts w:ascii="Times" w:hAnsi="Times" w:cs="Times"/>
          <w:i/>
          <w:lang w:val="fr-FR"/>
        </w:rPr>
      </w:pPr>
      <w:r w:rsidRPr="008D7F68">
        <w:rPr>
          <w:rFonts w:ascii="Times" w:hAnsi="Times" w:cs="Times"/>
          <w:i/>
          <w:lang w:val="fr-FR"/>
        </w:rPr>
        <w:t xml:space="preserve">Le discours comme pratique langagière. Construire </w:t>
      </w:r>
      <w:r w:rsidR="00780D3B" w:rsidRPr="008D7F68">
        <w:rPr>
          <w:rFonts w:ascii="Times" w:hAnsi="Times" w:cs="Times"/>
          <w:i/>
          <w:lang w:val="fr-FR"/>
        </w:rPr>
        <w:t>l</w:t>
      </w:r>
      <w:r w:rsidRPr="008D7F68">
        <w:rPr>
          <w:rFonts w:ascii="Times" w:hAnsi="Times" w:cs="Times"/>
          <w:i/>
          <w:lang w:val="fr-FR"/>
        </w:rPr>
        <w:t xml:space="preserve">a place </w:t>
      </w:r>
      <w:r w:rsidR="00780D3B" w:rsidRPr="008D7F68">
        <w:rPr>
          <w:rFonts w:ascii="Times" w:hAnsi="Times" w:cs="Times"/>
          <w:i/>
          <w:lang w:val="fr-FR"/>
        </w:rPr>
        <w:t xml:space="preserve">des chercheurs </w:t>
      </w:r>
      <w:r w:rsidRPr="008D7F68">
        <w:rPr>
          <w:rFonts w:ascii="Times" w:hAnsi="Times" w:cs="Times"/>
          <w:i/>
          <w:lang w:val="fr-FR"/>
        </w:rPr>
        <w:t>dans le discours académique</w:t>
      </w:r>
    </w:p>
    <w:p w14:paraId="11B9DB22" w14:textId="77777777" w:rsidR="00D05EDE" w:rsidRPr="008D7F68" w:rsidRDefault="00D05EDE" w:rsidP="00D05EDE">
      <w:pPr>
        <w:spacing w:line="360" w:lineRule="auto"/>
        <w:jc w:val="both"/>
        <w:rPr>
          <w:rFonts w:ascii="Times" w:hAnsi="Times"/>
          <w:lang w:val="fr-FR"/>
        </w:rPr>
      </w:pPr>
    </w:p>
    <w:p w14:paraId="2218750E" w14:textId="2A4FF633" w:rsidR="00D05EDE" w:rsidRPr="008D7F68" w:rsidRDefault="00D05EDE" w:rsidP="00D05EDE">
      <w:pPr>
        <w:pStyle w:val="ListParagraph"/>
        <w:numPr>
          <w:ilvl w:val="0"/>
          <w:numId w:val="1"/>
        </w:numPr>
        <w:spacing w:line="360" w:lineRule="auto"/>
        <w:jc w:val="both"/>
        <w:rPr>
          <w:rFonts w:ascii="Times" w:hAnsi="Times"/>
        </w:rPr>
      </w:pPr>
      <w:r w:rsidRPr="008D7F68">
        <w:rPr>
          <w:rFonts w:ascii="Times" w:hAnsi="Times"/>
        </w:rPr>
        <w:t>Introduction</w:t>
      </w:r>
      <w:r w:rsidR="00761FC5">
        <w:rPr>
          <w:rFonts w:ascii="Times" w:hAnsi="Times" w:cs="Calibri"/>
        </w:rPr>
        <w:t>:</w:t>
      </w:r>
      <w:r w:rsidR="008B7346" w:rsidRPr="008D7F68">
        <w:rPr>
          <w:rFonts w:ascii="Times" w:hAnsi="Times"/>
        </w:rPr>
        <w:t xml:space="preserve"> vers u</w:t>
      </w:r>
      <w:r w:rsidR="008B52BA" w:rsidRPr="008D7F68">
        <w:rPr>
          <w:rFonts w:ascii="Times" w:hAnsi="Times"/>
        </w:rPr>
        <w:t xml:space="preserve">n tournant praxéologique </w:t>
      </w:r>
      <w:r w:rsidR="008B7346" w:rsidRPr="008D7F68">
        <w:rPr>
          <w:rFonts w:ascii="Times" w:hAnsi="Times"/>
        </w:rPr>
        <w:t>en analyse du discours</w:t>
      </w:r>
    </w:p>
    <w:p w14:paraId="1F4F5B6D" w14:textId="77777777" w:rsidR="00D05EDE" w:rsidRPr="008D7F68" w:rsidRDefault="00D05EDE" w:rsidP="00D05EDE">
      <w:pPr>
        <w:spacing w:line="360" w:lineRule="auto"/>
        <w:jc w:val="both"/>
        <w:rPr>
          <w:rFonts w:ascii="Times" w:hAnsi="Times" w:cs="Times"/>
          <w:lang w:val="fr-FR"/>
        </w:rPr>
      </w:pPr>
    </w:p>
    <w:p w14:paraId="4273270F" w14:textId="77777777" w:rsidR="00D05EDE" w:rsidRPr="008D7F68" w:rsidRDefault="00D05EDE" w:rsidP="00D05EDE">
      <w:pPr>
        <w:spacing w:line="360" w:lineRule="auto"/>
        <w:jc w:val="both"/>
        <w:rPr>
          <w:rFonts w:ascii="Times" w:hAnsi="Times"/>
          <w:lang w:val="fr-FR"/>
        </w:rPr>
      </w:pPr>
      <w:r w:rsidRPr="008D7F68">
        <w:rPr>
          <w:rFonts w:ascii="Times" w:hAnsi="Times" w:cs="Times"/>
          <w:lang w:val="fr-FR"/>
        </w:rPr>
        <w:t>Dans les sciences humaines et sociales, le langage est la problématique transversale par excellence, étudiée dans les champs disciplinaires les plus éloignés. Mais c’est aussi une problématique qui peut révéler des pratiques, traditions et savoirs académiques bien hétérogènes voire incompatibles. En effet, le langage ne fédère pas toujours.</w:t>
      </w:r>
    </w:p>
    <w:p w14:paraId="56AE48B5" w14:textId="77777777" w:rsidR="00D05EDE" w:rsidRPr="008D7F68" w:rsidRDefault="00D05EDE" w:rsidP="00D05EDE">
      <w:pPr>
        <w:spacing w:line="360" w:lineRule="auto"/>
        <w:jc w:val="both"/>
        <w:rPr>
          <w:rFonts w:ascii="Times" w:hAnsi="Times" w:cs="Times"/>
          <w:lang w:val="fr-FR"/>
        </w:rPr>
      </w:pPr>
      <w:r w:rsidRPr="008D7F68">
        <w:rPr>
          <w:rFonts w:ascii="Times" w:hAnsi="Times" w:cs="Times"/>
          <w:lang w:val="fr-FR"/>
        </w:rPr>
        <w:t xml:space="preserve">Une bonne partie du débat sur le langage tourne autour d’un clivage fondamental entre ceux qui conçoivent le langage comme porteur d’un sens pour les acteurs et ceux qui mettent l’accent sur l’organisation formelle du langage, sa matérialité et son épaisseur opaque. En règle générale, le premier point de vue est partagé par un grand nombre d’historiens, de politologues ou de sociologues qui étudient le langage afin de saisir son sens tandis que la deuxième perspective est défendue par des chercheurs, souvent en linguistique, mais parfois aussi en lettres et en philosophie, visant à classer et à répertorier les formes et ressources </w:t>
      </w:r>
      <w:r w:rsidR="0080722F" w:rsidRPr="008D7F68">
        <w:rPr>
          <w:rFonts w:ascii="Times" w:hAnsi="Times" w:cs="Times"/>
          <w:lang w:val="fr-FR"/>
        </w:rPr>
        <w:t>mobilisé</w:t>
      </w:r>
      <w:r w:rsidR="00AE64B9" w:rsidRPr="008D7F68">
        <w:rPr>
          <w:rFonts w:ascii="Times" w:hAnsi="Times" w:cs="Times"/>
          <w:lang w:val="fr-FR"/>
        </w:rPr>
        <w:t>e</w:t>
      </w:r>
      <w:r w:rsidR="0080722F" w:rsidRPr="008D7F68">
        <w:rPr>
          <w:rFonts w:ascii="Times" w:hAnsi="Times" w:cs="Times"/>
          <w:lang w:val="fr-FR"/>
        </w:rPr>
        <w:t xml:space="preserve">s dans </w:t>
      </w:r>
      <w:r w:rsidRPr="008D7F68">
        <w:rPr>
          <w:rFonts w:ascii="Times" w:hAnsi="Times" w:cs="Times"/>
          <w:lang w:val="fr-FR"/>
        </w:rPr>
        <w:t xml:space="preserve">la création du sens. Logique du sens vécu des uns, logique des formes opaques des autres – trop souvent la problématique du langage a donné lieu à un échange entre sourds, voire à des querelles entre ceux qui dénoncent la compréhension spontanée </w:t>
      </w:r>
      <w:r w:rsidR="00E331F4" w:rsidRPr="008D7F68">
        <w:rPr>
          <w:rFonts w:ascii="Times" w:hAnsi="Times" w:cs="Times"/>
          <w:lang w:val="fr-FR"/>
        </w:rPr>
        <w:t xml:space="preserve">des acteurs </w:t>
      </w:r>
      <w:r w:rsidRPr="008D7F68">
        <w:rPr>
          <w:rFonts w:ascii="Times" w:hAnsi="Times" w:cs="Times"/>
          <w:lang w:val="fr-FR"/>
        </w:rPr>
        <w:t xml:space="preserve">en sciences sociales et ceux qui déplorent le formalisme </w:t>
      </w:r>
      <w:r w:rsidR="00C90798" w:rsidRPr="008D7F68">
        <w:rPr>
          <w:rFonts w:ascii="Times" w:hAnsi="Times" w:cs="Times"/>
          <w:lang w:val="fr-FR"/>
        </w:rPr>
        <w:t xml:space="preserve">aride </w:t>
      </w:r>
      <w:r w:rsidRPr="008D7F68">
        <w:rPr>
          <w:rFonts w:ascii="Times" w:hAnsi="Times" w:cs="Times"/>
          <w:lang w:val="fr-FR"/>
        </w:rPr>
        <w:t xml:space="preserve">de l’analyse linguistique. </w:t>
      </w:r>
    </w:p>
    <w:p w14:paraId="772834EC" w14:textId="3552CD0E" w:rsidR="00444117" w:rsidRPr="008D7F68" w:rsidRDefault="00D707FD" w:rsidP="00D05EDE">
      <w:pPr>
        <w:spacing w:line="360" w:lineRule="auto"/>
        <w:jc w:val="both"/>
        <w:rPr>
          <w:rFonts w:ascii="Times" w:hAnsi="Times" w:cs="Times"/>
          <w:lang w:val="fr-FR"/>
        </w:rPr>
      </w:pPr>
      <w:r w:rsidRPr="008D7F68">
        <w:rPr>
          <w:rFonts w:ascii="Times" w:hAnsi="Times" w:cs="Times"/>
          <w:lang w:val="fr-FR"/>
        </w:rPr>
        <w:t>C</w:t>
      </w:r>
      <w:r w:rsidR="00AE64B9" w:rsidRPr="008D7F68">
        <w:rPr>
          <w:rFonts w:ascii="Times" w:hAnsi="Times" w:cs="Times"/>
          <w:lang w:val="fr-FR"/>
        </w:rPr>
        <w:t xml:space="preserve">e </w:t>
      </w:r>
      <w:r w:rsidR="00F03BB5" w:rsidRPr="008D7F68">
        <w:rPr>
          <w:rFonts w:ascii="Times" w:hAnsi="Times" w:cs="Times"/>
          <w:lang w:val="fr-FR"/>
        </w:rPr>
        <w:t xml:space="preserve">clivage </w:t>
      </w:r>
      <w:r w:rsidR="00F454C6" w:rsidRPr="008D7F68">
        <w:rPr>
          <w:rFonts w:ascii="Times" w:hAnsi="Times" w:cs="Times"/>
          <w:lang w:val="fr-FR"/>
        </w:rPr>
        <w:t xml:space="preserve">semble </w:t>
      </w:r>
      <w:r w:rsidR="00AD14B1" w:rsidRPr="008D7F68">
        <w:rPr>
          <w:rFonts w:ascii="Times" w:hAnsi="Times" w:cs="Times"/>
          <w:lang w:val="fr-FR"/>
        </w:rPr>
        <w:t>être moins pertinent</w:t>
      </w:r>
      <w:r w:rsidR="00F454C6" w:rsidRPr="008D7F68">
        <w:rPr>
          <w:rFonts w:ascii="Times" w:hAnsi="Times" w:cs="Times"/>
          <w:lang w:val="fr-FR"/>
        </w:rPr>
        <w:t xml:space="preserve"> </w:t>
      </w:r>
      <w:r w:rsidR="00AE64B9" w:rsidRPr="008D7F68">
        <w:rPr>
          <w:rFonts w:ascii="Times" w:hAnsi="Times" w:cs="Times"/>
          <w:lang w:val="fr-FR"/>
        </w:rPr>
        <w:t xml:space="preserve">si l’on </w:t>
      </w:r>
      <w:r w:rsidR="00780D3B" w:rsidRPr="008D7F68">
        <w:rPr>
          <w:rFonts w:ascii="Times" w:hAnsi="Times" w:cs="Times"/>
          <w:lang w:val="fr-FR"/>
        </w:rPr>
        <w:t>adopte le point de vue d</w:t>
      </w:r>
      <w:r w:rsidR="0030614A" w:rsidRPr="008D7F68">
        <w:rPr>
          <w:rFonts w:ascii="Times" w:hAnsi="Times" w:cs="Times"/>
          <w:lang w:val="fr-FR"/>
        </w:rPr>
        <w:t xml:space="preserve">es </w:t>
      </w:r>
      <w:r w:rsidR="00820E05" w:rsidRPr="008D7F68">
        <w:rPr>
          <w:rFonts w:ascii="Times" w:hAnsi="Times" w:cs="Times"/>
          <w:lang w:val="fr-FR"/>
        </w:rPr>
        <w:t>nombreu</w:t>
      </w:r>
      <w:r w:rsidR="00761FC5">
        <w:rPr>
          <w:rFonts w:ascii="Times" w:hAnsi="Times" w:cs="Times"/>
          <w:lang w:val="fr-FR"/>
        </w:rPr>
        <w:t>ses</w:t>
      </w:r>
      <w:r w:rsidR="00820E05" w:rsidRPr="008D7F68">
        <w:rPr>
          <w:rFonts w:ascii="Times" w:hAnsi="Times" w:cs="Times"/>
          <w:lang w:val="fr-FR"/>
        </w:rPr>
        <w:t xml:space="preserve"> </w:t>
      </w:r>
      <w:r w:rsidR="00F454C6" w:rsidRPr="008D7F68">
        <w:rPr>
          <w:rFonts w:ascii="Times" w:hAnsi="Times" w:cs="Times"/>
          <w:lang w:val="fr-FR"/>
        </w:rPr>
        <w:t xml:space="preserve">tendances </w:t>
      </w:r>
      <w:r w:rsidR="008B52BA" w:rsidRPr="008D7F68">
        <w:rPr>
          <w:rFonts w:ascii="Times" w:hAnsi="Times" w:cs="Times"/>
          <w:lang w:val="fr-FR"/>
        </w:rPr>
        <w:t xml:space="preserve">« praxéologiques » </w:t>
      </w:r>
      <w:r w:rsidR="00F454C6" w:rsidRPr="008D7F68">
        <w:rPr>
          <w:rFonts w:ascii="Times" w:hAnsi="Times" w:cs="Times"/>
          <w:lang w:val="fr-FR"/>
        </w:rPr>
        <w:t>qui se sont développé</w:t>
      </w:r>
      <w:r w:rsidR="00761FC5">
        <w:rPr>
          <w:rFonts w:ascii="Times" w:hAnsi="Times" w:cs="Times"/>
          <w:lang w:val="fr-FR"/>
        </w:rPr>
        <w:t>es</w:t>
      </w:r>
      <w:r w:rsidR="00F454C6" w:rsidRPr="008D7F68">
        <w:rPr>
          <w:rFonts w:ascii="Times" w:hAnsi="Times" w:cs="Times"/>
          <w:lang w:val="fr-FR"/>
        </w:rPr>
        <w:t xml:space="preserve"> </w:t>
      </w:r>
      <w:r w:rsidR="00772DB1" w:rsidRPr="008D7F68">
        <w:rPr>
          <w:rFonts w:ascii="Times" w:hAnsi="Times" w:cs="Times"/>
          <w:lang w:val="fr-FR"/>
        </w:rPr>
        <w:t xml:space="preserve">au </w:t>
      </w:r>
      <w:r w:rsidR="005F76DE">
        <w:rPr>
          <w:rFonts w:ascii="Times" w:hAnsi="Times" w:cs="Times"/>
          <w:lang w:val="fr-FR"/>
        </w:rPr>
        <w:t>croisement entre</w:t>
      </w:r>
      <w:r w:rsidR="005F76DE" w:rsidRPr="008D7F68">
        <w:rPr>
          <w:rFonts w:ascii="Times" w:hAnsi="Times" w:cs="Times"/>
          <w:lang w:val="fr-FR"/>
        </w:rPr>
        <w:t xml:space="preserve"> </w:t>
      </w:r>
      <w:r w:rsidR="00772DB1" w:rsidRPr="008D7F68">
        <w:rPr>
          <w:rFonts w:ascii="Times" w:hAnsi="Times" w:cs="Times"/>
          <w:lang w:val="fr-FR"/>
        </w:rPr>
        <w:t xml:space="preserve">langage et société </w:t>
      </w:r>
      <w:r w:rsidR="00F03BB5" w:rsidRPr="008D7F68">
        <w:rPr>
          <w:rFonts w:ascii="Times" w:hAnsi="Times" w:cs="Times"/>
          <w:lang w:val="fr-FR"/>
        </w:rPr>
        <w:t>tel</w:t>
      </w:r>
      <w:r w:rsidR="00761FC5">
        <w:rPr>
          <w:rFonts w:ascii="Times" w:hAnsi="Times" w:cs="Times"/>
          <w:lang w:val="fr-FR"/>
        </w:rPr>
        <w:t>les</w:t>
      </w:r>
      <w:r w:rsidR="00F03BB5" w:rsidRPr="008D7F68">
        <w:rPr>
          <w:rFonts w:ascii="Times" w:hAnsi="Times" w:cs="Times"/>
          <w:lang w:val="fr-FR"/>
        </w:rPr>
        <w:t xml:space="preserve"> que </w:t>
      </w:r>
      <w:r w:rsidR="00925DA4" w:rsidRPr="008D7F68">
        <w:rPr>
          <w:rFonts w:ascii="Times" w:hAnsi="Times" w:cs="Times"/>
          <w:lang w:val="fr-FR"/>
        </w:rPr>
        <w:t xml:space="preserve">la sociolinguistique, </w:t>
      </w:r>
      <w:r w:rsidR="00282693" w:rsidRPr="008D7F68">
        <w:rPr>
          <w:rFonts w:ascii="Times" w:hAnsi="Times" w:cs="Times"/>
          <w:lang w:val="fr-FR"/>
        </w:rPr>
        <w:t xml:space="preserve">l’anthropologie linguistique, l’analyse conversationnelle, </w:t>
      </w:r>
      <w:r w:rsidR="00925DA4" w:rsidRPr="008D7F68">
        <w:rPr>
          <w:rFonts w:ascii="Times" w:hAnsi="Times" w:cs="Times"/>
          <w:lang w:val="fr-FR"/>
        </w:rPr>
        <w:t>l’ethnographie de la communication…</w:t>
      </w:r>
      <w:r w:rsidR="00C90798" w:rsidRPr="008D7F68">
        <w:rPr>
          <w:rFonts w:ascii="Times" w:hAnsi="Times" w:cs="Times"/>
          <w:lang w:val="fr-FR"/>
        </w:rPr>
        <w:t xml:space="preserve"> </w:t>
      </w:r>
      <w:r w:rsidR="0006280B" w:rsidRPr="008D7F68">
        <w:rPr>
          <w:rFonts w:ascii="Times" w:hAnsi="Times" w:cs="Times"/>
          <w:lang w:val="fr-FR"/>
        </w:rPr>
        <w:t>En passant</w:t>
      </w:r>
      <w:r w:rsidR="00D23743" w:rsidRPr="008D7F68">
        <w:rPr>
          <w:rFonts w:ascii="Times" w:hAnsi="Times" w:cs="Times"/>
          <w:lang w:val="fr-FR"/>
        </w:rPr>
        <w:t xml:space="preserve"> </w:t>
      </w:r>
      <w:r w:rsidR="004A51F9" w:rsidRPr="008D7F68">
        <w:rPr>
          <w:rFonts w:ascii="Times" w:hAnsi="Times" w:cs="Times"/>
          <w:lang w:val="fr-FR"/>
        </w:rPr>
        <w:t xml:space="preserve">des </w:t>
      </w:r>
      <w:r w:rsidR="00D23743" w:rsidRPr="008D7F68">
        <w:rPr>
          <w:rFonts w:ascii="Times" w:hAnsi="Times" w:cs="Times"/>
          <w:lang w:val="fr-FR"/>
        </w:rPr>
        <w:t xml:space="preserve">mots, phrases et textes aux usages </w:t>
      </w:r>
      <w:r w:rsidR="00F454C6" w:rsidRPr="008D7F68">
        <w:rPr>
          <w:rFonts w:ascii="Times" w:hAnsi="Times" w:cs="Times"/>
          <w:lang w:val="fr-FR"/>
        </w:rPr>
        <w:t xml:space="preserve">que </w:t>
      </w:r>
      <w:r w:rsidR="00820E05" w:rsidRPr="008D7F68">
        <w:rPr>
          <w:rFonts w:ascii="Times" w:hAnsi="Times" w:cs="Times"/>
          <w:lang w:val="fr-FR"/>
        </w:rPr>
        <w:t>les participants</w:t>
      </w:r>
      <w:r w:rsidR="00D23743" w:rsidRPr="008D7F68">
        <w:rPr>
          <w:rFonts w:ascii="Times" w:hAnsi="Times" w:cs="Times"/>
          <w:lang w:val="fr-FR"/>
        </w:rPr>
        <w:t xml:space="preserve"> </w:t>
      </w:r>
      <w:r w:rsidR="00F454C6" w:rsidRPr="008D7F68">
        <w:rPr>
          <w:rFonts w:ascii="Times" w:hAnsi="Times" w:cs="Times"/>
          <w:lang w:val="fr-FR"/>
        </w:rPr>
        <w:t>f</w:t>
      </w:r>
      <w:r w:rsidR="00820E05" w:rsidRPr="008D7F68">
        <w:rPr>
          <w:rFonts w:ascii="Times" w:hAnsi="Times" w:cs="Times"/>
          <w:lang w:val="fr-FR"/>
        </w:rPr>
        <w:t xml:space="preserve">ont </w:t>
      </w:r>
      <w:r w:rsidR="002C6A99" w:rsidRPr="008D7F68">
        <w:rPr>
          <w:rFonts w:ascii="Times" w:hAnsi="Times" w:cs="Times"/>
          <w:lang w:val="fr-FR"/>
        </w:rPr>
        <w:t xml:space="preserve">du langage dans un </w:t>
      </w:r>
      <w:r w:rsidR="00D23743" w:rsidRPr="008D7F68">
        <w:rPr>
          <w:rFonts w:ascii="Times" w:hAnsi="Times" w:cs="Times"/>
          <w:lang w:val="fr-FR"/>
        </w:rPr>
        <w:t xml:space="preserve">contexte, </w:t>
      </w:r>
      <w:r w:rsidR="0006280B" w:rsidRPr="008D7F68">
        <w:rPr>
          <w:rFonts w:ascii="Times" w:hAnsi="Times" w:cs="Times"/>
          <w:lang w:val="fr-FR"/>
        </w:rPr>
        <w:t>o</w:t>
      </w:r>
      <w:r w:rsidR="005932A9" w:rsidRPr="008D7F68">
        <w:rPr>
          <w:rFonts w:ascii="Times" w:hAnsi="Times" w:cs="Times"/>
          <w:lang w:val="fr-FR"/>
        </w:rPr>
        <w:t xml:space="preserve">n </w:t>
      </w:r>
      <w:r w:rsidR="00F454C6" w:rsidRPr="008D7F68">
        <w:rPr>
          <w:rFonts w:ascii="Times" w:hAnsi="Times" w:cs="Times"/>
          <w:lang w:val="fr-FR"/>
        </w:rPr>
        <w:t xml:space="preserve">découvre </w:t>
      </w:r>
      <w:r w:rsidR="002C6A99" w:rsidRPr="008D7F68">
        <w:rPr>
          <w:rFonts w:ascii="Times" w:hAnsi="Times" w:cs="Times"/>
          <w:lang w:val="fr-FR"/>
        </w:rPr>
        <w:t xml:space="preserve">les manières de </w:t>
      </w:r>
      <w:r w:rsidR="00AD14B1" w:rsidRPr="008D7F68">
        <w:rPr>
          <w:rFonts w:ascii="Times" w:hAnsi="Times" w:cs="Times"/>
          <w:lang w:val="fr-FR"/>
        </w:rPr>
        <w:t>« faire sens » avec les ressources sémiotiques</w:t>
      </w:r>
      <w:r w:rsidRPr="008D7F68">
        <w:rPr>
          <w:rFonts w:ascii="Times" w:hAnsi="Times" w:cs="Times"/>
          <w:lang w:val="fr-FR"/>
        </w:rPr>
        <w:t xml:space="preserve"> qui sont disponibles </w:t>
      </w:r>
      <w:r w:rsidR="00761FC5">
        <w:rPr>
          <w:rFonts w:ascii="Times" w:hAnsi="Times" w:cs="Times"/>
          <w:lang w:val="fr-FR"/>
        </w:rPr>
        <w:t>pour les</w:t>
      </w:r>
      <w:r w:rsidR="00761FC5" w:rsidRPr="008D7F68">
        <w:rPr>
          <w:rFonts w:ascii="Times" w:hAnsi="Times" w:cs="Times"/>
          <w:lang w:val="fr-FR"/>
        </w:rPr>
        <w:t xml:space="preserve"> </w:t>
      </w:r>
      <w:r w:rsidR="002C6A99" w:rsidRPr="008D7F68">
        <w:rPr>
          <w:rFonts w:ascii="Times" w:hAnsi="Times" w:cs="Times"/>
          <w:lang w:val="fr-FR"/>
        </w:rPr>
        <w:t xml:space="preserve">participants </w:t>
      </w:r>
      <w:r w:rsidRPr="008D7F68">
        <w:rPr>
          <w:rFonts w:ascii="Times" w:hAnsi="Times" w:cs="Times"/>
          <w:lang w:val="fr-FR"/>
        </w:rPr>
        <w:t>dans une situation donnée</w:t>
      </w:r>
      <w:r w:rsidR="00AE64B9" w:rsidRPr="008D7F68">
        <w:rPr>
          <w:rFonts w:ascii="Times" w:hAnsi="Times" w:cs="Times"/>
          <w:lang w:val="fr-FR"/>
        </w:rPr>
        <w:t xml:space="preserve">. </w:t>
      </w:r>
      <w:r w:rsidR="00504B46" w:rsidRPr="008D7F68">
        <w:rPr>
          <w:rFonts w:ascii="Times" w:hAnsi="Times" w:cs="Times"/>
          <w:lang w:val="fr-FR"/>
        </w:rPr>
        <w:t>D’un point de vue praxéologique, on focalise</w:t>
      </w:r>
      <w:r w:rsidR="008B52BA" w:rsidRPr="008D7F68">
        <w:rPr>
          <w:rFonts w:ascii="Times" w:hAnsi="Times" w:cs="Times"/>
          <w:lang w:val="fr-FR"/>
        </w:rPr>
        <w:t xml:space="preserve"> sur le sens dans sa complexité</w:t>
      </w:r>
      <w:r w:rsidR="00504B46" w:rsidRPr="008D7F68">
        <w:rPr>
          <w:rFonts w:ascii="Times" w:hAnsi="Times" w:cs="Times"/>
          <w:lang w:val="fr-FR"/>
        </w:rPr>
        <w:t xml:space="preserve"> </w:t>
      </w:r>
      <w:r w:rsidR="0002733B" w:rsidRPr="008D7F68">
        <w:rPr>
          <w:rFonts w:ascii="Times" w:hAnsi="Times" w:cs="Times"/>
          <w:lang w:val="fr-FR"/>
        </w:rPr>
        <w:t>et dans son hétérogénéité</w:t>
      </w:r>
      <w:r w:rsidR="008B52BA" w:rsidRPr="008D7F68">
        <w:rPr>
          <w:rFonts w:ascii="Times" w:hAnsi="Times" w:cs="Times"/>
          <w:lang w:val="fr-FR"/>
        </w:rPr>
        <w:t xml:space="preserve">. </w:t>
      </w:r>
      <w:r w:rsidR="0030614A" w:rsidRPr="008D7F68">
        <w:rPr>
          <w:rFonts w:ascii="Times" w:hAnsi="Times" w:cs="Times"/>
          <w:lang w:val="fr-FR"/>
        </w:rPr>
        <w:lastRenderedPageBreak/>
        <w:t xml:space="preserve">Le langage </w:t>
      </w:r>
      <w:r w:rsidR="00FD1FC2" w:rsidRPr="008D7F68">
        <w:rPr>
          <w:rFonts w:ascii="Times" w:hAnsi="Times" w:cs="Times"/>
          <w:lang w:val="fr-FR"/>
        </w:rPr>
        <w:t xml:space="preserve">présente </w:t>
      </w:r>
      <w:r w:rsidR="0030614A" w:rsidRPr="008D7F68">
        <w:rPr>
          <w:rFonts w:ascii="Times" w:hAnsi="Times" w:cs="Times"/>
          <w:lang w:val="fr-FR"/>
        </w:rPr>
        <w:t xml:space="preserve">ainsi </w:t>
      </w:r>
      <w:r w:rsidR="00FD1FC2" w:rsidRPr="008D7F68">
        <w:rPr>
          <w:rFonts w:ascii="Times" w:hAnsi="Times" w:cs="Times"/>
          <w:lang w:val="fr-FR"/>
        </w:rPr>
        <w:t xml:space="preserve">des défis d’analyse qui invitent les </w:t>
      </w:r>
      <w:r w:rsidR="00BD4972" w:rsidRPr="008D7F68">
        <w:rPr>
          <w:rFonts w:ascii="Times" w:hAnsi="Times" w:cs="Times"/>
          <w:lang w:val="fr-FR"/>
        </w:rPr>
        <w:t>linguistes</w:t>
      </w:r>
      <w:r w:rsidR="00FD1FC2" w:rsidRPr="008D7F68">
        <w:rPr>
          <w:rFonts w:ascii="Times" w:hAnsi="Times" w:cs="Times"/>
          <w:lang w:val="fr-FR"/>
        </w:rPr>
        <w:t xml:space="preserve"> à se tourner vers le social et d’autres chercheurs</w:t>
      </w:r>
      <w:r w:rsidR="0030614A" w:rsidRPr="008D7F68">
        <w:rPr>
          <w:rFonts w:ascii="Times" w:hAnsi="Times" w:cs="Times"/>
          <w:lang w:val="fr-FR"/>
        </w:rPr>
        <w:t>,</w:t>
      </w:r>
      <w:r w:rsidR="00FD1FC2" w:rsidRPr="008D7F68">
        <w:rPr>
          <w:rFonts w:ascii="Times" w:hAnsi="Times" w:cs="Times"/>
          <w:lang w:val="fr-FR"/>
        </w:rPr>
        <w:t xml:space="preserve"> venant de la sociologie, des sciences politiques, de l’histoire</w:t>
      </w:r>
      <w:r w:rsidR="0030614A" w:rsidRPr="008D7F68">
        <w:rPr>
          <w:rFonts w:ascii="Times" w:hAnsi="Times" w:cs="Times"/>
          <w:lang w:val="fr-FR"/>
        </w:rPr>
        <w:t>,</w:t>
      </w:r>
      <w:r w:rsidR="009A3644" w:rsidRPr="008D7F68">
        <w:rPr>
          <w:rFonts w:ascii="Times" w:hAnsi="Times" w:cs="Times"/>
          <w:lang w:val="fr-FR"/>
        </w:rPr>
        <w:t xml:space="preserve"> </w:t>
      </w:r>
      <w:r w:rsidR="00F454C6" w:rsidRPr="008D7F68">
        <w:rPr>
          <w:rFonts w:ascii="Times" w:hAnsi="Times" w:cs="Times"/>
          <w:lang w:val="fr-FR"/>
        </w:rPr>
        <w:t xml:space="preserve">à se tourner </w:t>
      </w:r>
      <w:r w:rsidR="00FD1FC2" w:rsidRPr="008D7F68">
        <w:rPr>
          <w:rFonts w:ascii="Times" w:hAnsi="Times" w:cs="Times"/>
          <w:lang w:val="fr-FR"/>
        </w:rPr>
        <w:t>vers le langage.</w:t>
      </w:r>
    </w:p>
    <w:p w14:paraId="5C833486" w14:textId="50497228" w:rsidR="002C3F98" w:rsidRPr="008D7F68" w:rsidRDefault="002C6A99" w:rsidP="0088748C">
      <w:pPr>
        <w:spacing w:line="360" w:lineRule="auto"/>
        <w:jc w:val="both"/>
        <w:rPr>
          <w:rFonts w:ascii="Times" w:hAnsi="Times" w:cs="Times"/>
          <w:lang w:val="fr-FR"/>
        </w:rPr>
      </w:pPr>
      <w:r w:rsidRPr="008D7F68">
        <w:rPr>
          <w:rFonts w:ascii="Times" w:hAnsi="Times" w:cs="Times"/>
          <w:lang w:val="fr-FR"/>
        </w:rPr>
        <w:t>Se situant</w:t>
      </w:r>
      <w:r w:rsidR="0002733B" w:rsidRPr="008D7F68">
        <w:rPr>
          <w:rFonts w:ascii="Times" w:hAnsi="Times" w:cs="Times"/>
          <w:lang w:val="fr-FR"/>
        </w:rPr>
        <w:t xml:space="preserve"> </w:t>
      </w:r>
      <w:r w:rsidR="0030614A" w:rsidRPr="008D7F68">
        <w:rPr>
          <w:rFonts w:ascii="Times" w:hAnsi="Times" w:cs="Times"/>
          <w:lang w:val="fr-FR"/>
        </w:rPr>
        <w:t xml:space="preserve">au cœur de cet espace pluridisciplinaire « langage et société », </w:t>
      </w:r>
      <w:r w:rsidR="0002733B" w:rsidRPr="008D7F68">
        <w:rPr>
          <w:rFonts w:ascii="Times" w:hAnsi="Times" w:cs="Times"/>
          <w:lang w:val="fr-FR"/>
        </w:rPr>
        <w:t xml:space="preserve">le tournant praxéologique </w:t>
      </w:r>
      <w:r w:rsidR="007B50FB" w:rsidRPr="008D7F68">
        <w:rPr>
          <w:rFonts w:ascii="Times" w:hAnsi="Times" w:cs="Times"/>
          <w:lang w:val="fr-FR"/>
        </w:rPr>
        <w:t>renvoie</w:t>
      </w:r>
      <w:r w:rsidR="00820E05" w:rsidRPr="008D7F68">
        <w:rPr>
          <w:rFonts w:ascii="Times" w:hAnsi="Times" w:cs="Times"/>
          <w:lang w:val="fr-FR"/>
        </w:rPr>
        <w:t xml:space="preserve"> </w:t>
      </w:r>
      <w:r w:rsidR="007B50FB" w:rsidRPr="008D7F68">
        <w:rPr>
          <w:rFonts w:ascii="Times" w:hAnsi="Times" w:cs="Times"/>
          <w:lang w:val="fr-FR"/>
        </w:rPr>
        <w:t xml:space="preserve">à la problématique du </w:t>
      </w:r>
      <w:r w:rsidR="00820E05" w:rsidRPr="008D7F68">
        <w:rPr>
          <w:rFonts w:ascii="Times" w:hAnsi="Times" w:cs="Times"/>
          <w:lang w:val="fr-FR"/>
        </w:rPr>
        <w:t xml:space="preserve">discours </w:t>
      </w:r>
      <w:r w:rsidR="00D707FD" w:rsidRPr="008D7F68">
        <w:rPr>
          <w:rFonts w:ascii="Times" w:hAnsi="Times" w:cs="Times"/>
          <w:lang w:val="fr-FR"/>
        </w:rPr>
        <w:t xml:space="preserve">qui peut se </w:t>
      </w:r>
      <w:r w:rsidR="002C3F98" w:rsidRPr="008D7F68">
        <w:rPr>
          <w:rFonts w:ascii="Times" w:hAnsi="Times" w:cs="Times"/>
          <w:lang w:val="fr-FR"/>
        </w:rPr>
        <w:t>défini</w:t>
      </w:r>
      <w:r w:rsidR="00F454C6" w:rsidRPr="008D7F68">
        <w:rPr>
          <w:rFonts w:ascii="Times" w:hAnsi="Times" w:cs="Times"/>
          <w:lang w:val="fr-FR"/>
        </w:rPr>
        <w:t>r</w:t>
      </w:r>
      <w:r w:rsidR="002C3F98" w:rsidRPr="008D7F68">
        <w:rPr>
          <w:rFonts w:ascii="Times" w:hAnsi="Times" w:cs="Times"/>
          <w:lang w:val="fr-FR"/>
        </w:rPr>
        <w:t xml:space="preserve"> </w:t>
      </w:r>
      <w:r w:rsidR="00AD14B1" w:rsidRPr="008D7F68">
        <w:rPr>
          <w:rFonts w:ascii="Times" w:hAnsi="Times" w:cs="Times"/>
          <w:lang w:val="fr-FR"/>
        </w:rPr>
        <w:t>avec cette formule : discours = langage + pratique</w:t>
      </w:r>
      <w:r w:rsidR="006513F9" w:rsidRPr="008D7F68">
        <w:rPr>
          <w:rFonts w:ascii="Times" w:hAnsi="Times" w:cs="Times"/>
          <w:lang w:val="fr-FR"/>
        </w:rPr>
        <w:t xml:space="preserve"> + contexte</w:t>
      </w:r>
      <w:r w:rsidR="005F76DE">
        <w:rPr>
          <w:rFonts w:ascii="Times" w:hAnsi="Times" w:cs="Times"/>
          <w:lang w:val="fr-FR"/>
        </w:rPr>
        <w:t>, c’est-à-dire</w:t>
      </w:r>
      <w:r w:rsidR="0002733B" w:rsidRPr="008D7F68">
        <w:rPr>
          <w:rFonts w:ascii="Times" w:hAnsi="Times" w:cs="Times"/>
          <w:lang w:val="fr-FR"/>
        </w:rPr>
        <w:t xml:space="preserve"> l</w:t>
      </w:r>
      <w:r w:rsidR="006513F9" w:rsidRPr="008D7F68">
        <w:rPr>
          <w:rFonts w:ascii="Times" w:hAnsi="Times" w:cs="Times"/>
          <w:lang w:val="fr-FR"/>
        </w:rPr>
        <w:t>e discours</w:t>
      </w:r>
      <w:r w:rsidR="0002733B" w:rsidRPr="008D7F68">
        <w:rPr>
          <w:rFonts w:ascii="Times" w:hAnsi="Times" w:cs="Times"/>
          <w:lang w:val="fr-FR"/>
        </w:rPr>
        <w:t xml:space="preserve"> comme </w:t>
      </w:r>
      <w:r w:rsidR="006513F9" w:rsidRPr="008D7F68">
        <w:rPr>
          <w:rFonts w:ascii="Times" w:hAnsi="Times" w:cs="Times"/>
          <w:lang w:val="fr-FR"/>
        </w:rPr>
        <w:t>l’usage des textes dans des contextes</w:t>
      </w:r>
      <w:r w:rsidR="00FC03FE" w:rsidRPr="008D7F68">
        <w:rPr>
          <w:rFonts w:ascii="Times" w:hAnsi="Times" w:cs="Times"/>
          <w:lang w:val="fr-FR"/>
        </w:rPr>
        <w:t xml:space="preserve"> </w:t>
      </w:r>
      <w:r w:rsidR="00B228A4" w:rsidRPr="008D7F68">
        <w:rPr>
          <w:rFonts w:ascii="Times" w:hAnsi="Times" w:cs="Times"/>
          <w:lang w:val="fr-FR"/>
        </w:rPr>
        <w:fldChar w:fldCharType="begin"/>
      </w:r>
      <w:r w:rsidR="00780D3B" w:rsidRPr="008D7F68">
        <w:rPr>
          <w:rFonts w:ascii="Times" w:hAnsi="Times" w:cs="Times"/>
          <w:lang w:val="fr-FR"/>
        </w:rPr>
        <w:instrText xml:space="preserve"> ADDIN EN.CITE &lt;EndNote&gt;&lt;Cite&gt;&lt;Author&gt;Angermuller&lt;/Author&gt;&lt;Year&gt;2014&lt;/Year&gt;&lt;RecNum&gt;5674&lt;/RecNum&gt;&lt;DisplayText&gt;(Angermuller, Maingueneau et Wodak 2014; Angermuller, Nonhoff, Herschinger, Macgilchrist, Reisigl, Wedl, Wrana et Ziem 2014)&lt;/DisplayText&gt;&lt;record&gt;&lt;rec-number&gt;5674&lt;/rec-number&gt;&lt;foreign-keys&gt;&lt;key app="EN" db-id="xex2xftfwapr9fevte1xdv5nadff9da5rfvr" timestamp="1412620484"&gt;5674&lt;/key&gt;&lt;/foreign-keys&gt;&lt;ref-type name="Book Section"&gt;5&lt;/ref-type&gt;&lt;contributors&gt;&lt;authors&gt;&lt;author&gt;Angermuller, Johannes&lt;/author&gt;&lt;author&gt;Maingueneau, Dominique&lt;/author&gt;&lt;author&gt;Wodak, Ruth&lt;/author&gt;&lt;/authors&gt;&lt;secondary-authors&gt;&lt;author&gt;Angermuller, Johannes&lt;/author&gt;&lt;author&gt;Maingueneau, Dominique&lt;/author&gt;&lt;author&gt;Wodak, Ruth&lt;/author&gt;&lt;/secondary-authors&gt;&lt;/contributors&gt;&lt;titles&gt;&lt;title&gt;The Discourse Studies Reader. An Introduction&lt;/title&gt;&lt;secondary-title&gt;The Discourse Studies Reader. Main Currents in Theory and Analysis&lt;/secondary-title&gt;&lt;/titles&gt;&lt;pages&gt;16-36&lt;/pages&gt;&lt;dates&gt;&lt;year&gt;2014&lt;/year&gt;&lt;/dates&gt;&lt;pub-location&gt;Amsterdam, Philadelphia&lt;/pub-location&gt;&lt;publisher&gt;John Benjamins&lt;/publisher&gt;&lt;urls&gt;&lt;/urls&gt;&lt;/record&gt;&lt;/Cite&gt;&lt;Cite&gt;&lt;Author&gt;Angermuller&lt;/Author&gt;&lt;Year&gt;2014&lt;/Year&gt;&lt;RecNum&gt;5616&lt;/RecNum&gt;&lt;record&gt;&lt;rec-number&gt;5616&lt;/rec-number&gt;&lt;foreign-keys&gt;&lt;key app="EN" db-id="xex2xftfwapr9fevte1xdv5nadff9da5rfvr" timestamp="1396977765"&gt;5616&lt;/key&gt;&lt;/foreign-keys&gt;&lt;ref-type name="Edited Book"&gt;28&lt;/ref-type&gt;&lt;contributors&gt;&lt;authors&gt;&lt;author&gt;Johannes Angermuller&lt;/author&gt;&lt;author&gt;Martin Nonhoff&lt;/author&gt;&lt;author&gt;Eva Herschinger&lt;/author&gt;&lt;author&gt;Felicitas Macgilchrist&lt;/author&gt;&lt;author&gt;Martin Reisigl&lt;/author&gt;&lt;author&gt;Juliette Wedl&lt;/author&gt;&lt;author&gt;Daniel Wrana&lt;/author&gt;&lt;author&gt;Alexander Ziem&lt;/author&gt;&lt;/authors&gt;&lt;/contributors&gt;&lt;titles&gt;&lt;title&gt;Diskursforschung. Ein interdisziplinäres Handbuch. Band I: Theorien, Methodologien und Kontroversen. Band II: Methoden und Analysepraxis. Perspektiven auf Hochschulreformdiskurse&lt;/title&gt;&lt;/titles&gt;&lt;dates&gt;&lt;year&gt;2014&lt;/year&gt;&lt;/dates&gt;&lt;pub-location&gt;Bielefeld&lt;/pub-location&gt;&lt;publisher&gt;transcript&lt;/publisher&gt;&lt;urls&gt;&lt;/urls&gt;&lt;/record&gt;&lt;/Cite&gt;&lt;/EndNote&gt;</w:instrText>
      </w:r>
      <w:r w:rsidR="00B228A4" w:rsidRPr="008D7F68">
        <w:rPr>
          <w:rFonts w:ascii="Times" w:hAnsi="Times" w:cs="Times"/>
          <w:lang w:val="fr-FR"/>
        </w:rPr>
        <w:fldChar w:fldCharType="separate"/>
      </w:r>
      <w:r w:rsidR="00780D3B" w:rsidRPr="008D7F68">
        <w:rPr>
          <w:rFonts w:ascii="Times" w:hAnsi="Times" w:cs="Times"/>
          <w:noProof/>
          <w:lang w:val="fr-FR"/>
        </w:rPr>
        <w:t xml:space="preserve">(Angermuller, Maingueneau </w:t>
      </w:r>
      <w:r w:rsidR="00EE1CB0">
        <w:rPr>
          <w:rFonts w:ascii="Times" w:hAnsi="Times" w:cs="Times"/>
          <w:noProof/>
          <w:lang w:val="fr-FR"/>
        </w:rPr>
        <w:t>&amp;</w:t>
      </w:r>
      <w:r w:rsidR="00EE1CB0" w:rsidRPr="008D7F68">
        <w:rPr>
          <w:rFonts w:ascii="Times" w:hAnsi="Times" w:cs="Times"/>
          <w:noProof/>
          <w:lang w:val="fr-FR"/>
        </w:rPr>
        <w:t xml:space="preserve"> </w:t>
      </w:r>
      <w:r w:rsidR="00780D3B" w:rsidRPr="008D7F68">
        <w:rPr>
          <w:rFonts w:ascii="Times" w:hAnsi="Times" w:cs="Times"/>
          <w:noProof/>
          <w:lang w:val="fr-FR"/>
        </w:rPr>
        <w:t>Wodak 2014</w:t>
      </w:r>
      <w:r w:rsidR="00EE1CB0">
        <w:rPr>
          <w:rFonts w:ascii="Times" w:hAnsi="Times" w:cs="Times"/>
          <w:noProof/>
          <w:lang w:val="fr-FR"/>
        </w:rPr>
        <w:t> </w:t>
      </w:r>
      <w:r w:rsidR="00780D3B" w:rsidRPr="008D7F68">
        <w:rPr>
          <w:rFonts w:ascii="Times" w:hAnsi="Times" w:cs="Times"/>
          <w:noProof/>
          <w:lang w:val="fr-FR"/>
        </w:rPr>
        <w:t xml:space="preserve">; Angermuller, Nonhoff, Herschinger, Macgilchrist, Reisigl, Wedl, Wrana </w:t>
      </w:r>
      <w:r w:rsidR="00EE1CB0">
        <w:rPr>
          <w:rFonts w:ascii="Times" w:hAnsi="Times" w:cs="Times"/>
          <w:noProof/>
          <w:lang w:val="fr-FR"/>
        </w:rPr>
        <w:t>&amp;</w:t>
      </w:r>
      <w:r w:rsidR="00EE1CB0" w:rsidRPr="008D7F68">
        <w:rPr>
          <w:rFonts w:ascii="Times" w:hAnsi="Times" w:cs="Times"/>
          <w:noProof/>
          <w:lang w:val="fr-FR"/>
        </w:rPr>
        <w:t xml:space="preserve"> </w:t>
      </w:r>
      <w:r w:rsidR="00780D3B" w:rsidRPr="008D7F68">
        <w:rPr>
          <w:rFonts w:ascii="Times" w:hAnsi="Times" w:cs="Times"/>
          <w:noProof/>
          <w:lang w:val="fr-FR"/>
        </w:rPr>
        <w:t>Ziem 2014)</w:t>
      </w:r>
      <w:r w:rsidR="00B228A4" w:rsidRPr="008D7F68">
        <w:rPr>
          <w:rFonts w:ascii="Times" w:hAnsi="Times" w:cs="Times"/>
          <w:lang w:val="fr-FR"/>
        </w:rPr>
        <w:fldChar w:fldCharType="end"/>
      </w:r>
      <w:r w:rsidR="006513F9" w:rsidRPr="008D7F68">
        <w:rPr>
          <w:rFonts w:ascii="Times" w:hAnsi="Times" w:cs="Times"/>
          <w:lang w:val="fr-FR"/>
        </w:rPr>
        <w:t xml:space="preserve">. </w:t>
      </w:r>
      <w:r w:rsidR="000A72A9" w:rsidRPr="008D7F68">
        <w:rPr>
          <w:rFonts w:ascii="Times" w:hAnsi="Times" w:cs="Times"/>
          <w:lang w:val="fr-FR"/>
        </w:rPr>
        <w:t>D’un point de vue discursif, l</w:t>
      </w:r>
      <w:r w:rsidR="0088748C" w:rsidRPr="008D7F68">
        <w:rPr>
          <w:rFonts w:ascii="Times" w:hAnsi="Times" w:cs="Times"/>
          <w:lang w:val="fr-FR"/>
        </w:rPr>
        <w:t>es discours</w:t>
      </w:r>
      <w:r w:rsidR="000A72A9" w:rsidRPr="008D7F68">
        <w:rPr>
          <w:rFonts w:ascii="Times" w:hAnsi="Times" w:cs="Times"/>
          <w:lang w:val="fr-FR"/>
        </w:rPr>
        <w:t xml:space="preserve"> font plus que représenter </w:t>
      </w:r>
      <w:r w:rsidR="00A15A12" w:rsidRPr="008D7F68">
        <w:rPr>
          <w:rFonts w:ascii="Times" w:hAnsi="Times" w:cs="Times"/>
          <w:lang w:val="fr-FR"/>
        </w:rPr>
        <w:t xml:space="preserve">l’ordre et la structure </w:t>
      </w:r>
      <w:r w:rsidR="00BC76BB" w:rsidRPr="008D7F68">
        <w:rPr>
          <w:rFonts w:ascii="Times" w:hAnsi="Times" w:cs="Times"/>
          <w:lang w:val="fr-FR"/>
        </w:rPr>
        <w:t>du social ;</w:t>
      </w:r>
      <w:r w:rsidR="000A72A9" w:rsidRPr="008D7F68">
        <w:rPr>
          <w:rFonts w:ascii="Times" w:hAnsi="Times" w:cs="Times"/>
          <w:lang w:val="fr-FR"/>
        </w:rPr>
        <w:t xml:space="preserve"> </w:t>
      </w:r>
      <w:r w:rsidR="0088748C" w:rsidRPr="008D7F68">
        <w:rPr>
          <w:rFonts w:ascii="Times" w:hAnsi="Times" w:cs="Times"/>
          <w:lang w:val="fr-FR"/>
        </w:rPr>
        <w:t>en représentant</w:t>
      </w:r>
      <w:r w:rsidR="00A15A12" w:rsidRPr="008D7F68">
        <w:rPr>
          <w:rFonts w:ascii="Times" w:hAnsi="Times" w:cs="Times"/>
          <w:lang w:val="fr-FR"/>
        </w:rPr>
        <w:t xml:space="preserve"> le social</w:t>
      </w:r>
      <w:r w:rsidR="000A72A9" w:rsidRPr="008D7F68">
        <w:rPr>
          <w:rFonts w:ascii="Times" w:hAnsi="Times" w:cs="Times"/>
          <w:lang w:val="fr-FR"/>
        </w:rPr>
        <w:t xml:space="preserve">, ils peuvent aussi </w:t>
      </w:r>
      <w:r w:rsidR="0002733B" w:rsidRPr="008D7F68">
        <w:rPr>
          <w:rFonts w:ascii="Times" w:hAnsi="Times" w:cs="Times"/>
          <w:lang w:val="fr-FR"/>
        </w:rPr>
        <w:t xml:space="preserve">le </w:t>
      </w:r>
      <w:r w:rsidR="000A72A9" w:rsidRPr="008D7F68">
        <w:rPr>
          <w:rFonts w:ascii="Times" w:hAnsi="Times" w:cs="Times"/>
          <w:lang w:val="fr-FR"/>
        </w:rPr>
        <w:t>constituer</w:t>
      </w:r>
      <w:r w:rsidRPr="008D7F68">
        <w:rPr>
          <w:rFonts w:ascii="Times" w:hAnsi="Times" w:cs="Times"/>
          <w:lang w:val="fr-FR"/>
        </w:rPr>
        <w:t xml:space="preserve"> d’une certaine manière</w:t>
      </w:r>
      <w:r w:rsidR="000A72A9" w:rsidRPr="008D7F68">
        <w:rPr>
          <w:rFonts w:ascii="Times" w:hAnsi="Times" w:cs="Times"/>
          <w:lang w:val="fr-FR"/>
        </w:rPr>
        <w:t xml:space="preserve">. </w:t>
      </w:r>
      <w:r w:rsidR="00780D3B" w:rsidRPr="008D7F68">
        <w:rPr>
          <w:rFonts w:ascii="Times" w:hAnsi="Times" w:cs="Times"/>
          <w:lang w:val="fr-FR"/>
        </w:rPr>
        <w:t xml:space="preserve">Une telle visée constructiviste se laisse voir aussi à l’égard de </w:t>
      </w:r>
      <w:r w:rsidR="000A72A9" w:rsidRPr="008D7F68">
        <w:rPr>
          <w:rFonts w:ascii="Times" w:hAnsi="Times" w:cs="Times"/>
          <w:lang w:val="fr-FR"/>
        </w:rPr>
        <w:t xml:space="preserve">la </w:t>
      </w:r>
      <w:r w:rsidR="00A63F28">
        <w:rPr>
          <w:rFonts w:ascii="Times" w:hAnsi="Times" w:cs="Times"/>
          <w:lang w:val="fr-FR"/>
        </w:rPr>
        <w:t xml:space="preserve">question de la </w:t>
      </w:r>
      <w:r w:rsidR="000A72A9" w:rsidRPr="008D7F68">
        <w:rPr>
          <w:rFonts w:ascii="Times" w:hAnsi="Times" w:cs="Times"/>
          <w:lang w:val="fr-FR"/>
        </w:rPr>
        <w:t xml:space="preserve">subjectivité : en entrant dans le discours, les individus sont « assujettis » et </w:t>
      </w:r>
      <w:r w:rsidR="00FC03FE" w:rsidRPr="008D7F68">
        <w:rPr>
          <w:rFonts w:ascii="Times" w:hAnsi="Times" w:cs="Times"/>
          <w:lang w:val="fr-FR"/>
        </w:rPr>
        <w:t>occupent</w:t>
      </w:r>
      <w:r w:rsidR="000A72A9" w:rsidRPr="008D7F68">
        <w:rPr>
          <w:rFonts w:ascii="Times" w:hAnsi="Times" w:cs="Times"/>
          <w:lang w:val="fr-FR"/>
        </w:rPr>
        <w:t xml:space="preserve"> </w:t>
      </w:r>
      <w:r w:rsidR="00F454C6" w:rsidRPr="008D7F68">
        <w:rPr>
          <w:rFonts w:ascii="Times" w:hAnsi="Times" w:cs="Times"/>
          <w:lang w:val="fr-FR"/>
        </w:rPr>
        <w:t>des</w:t>
      </w:r>
      <w:r w:rsidR="000A72A9" w:rsidRPr="008D7F68">
        <w:rPr>
          <w:rFonts w:ascii="Times" w:hAnsi="Times" w:cs="Times"/>
          <w:lang w:val="fr-FR"/>
        </w:rPr>
        <w:t xml:space="preserve"> place</w:t>
      </w:r>
      <w:r w:rsidR="00F454C6" w:rsidRPr="008D7F68">
        <w:rPr>
          <w:rFonts w:ascii="Times" w:hAnsi="Times" w:cs="Times"/>
          <w:lang w:val="fr-FR"/>
        </w:rPr>
        <w:t>s</w:t>
      </w:r>
      <w:r w:rsidR="000A72A9" w:rsidRPr="008D7F68">
        <w:rPr>
          <w:rFonts w:ascii="Times" w:hAnsi="Times" w:cs="Times"/>
          <w:lang w:val="fr-FR"/>
        </w:rPr>
        <w:t xml:space="preserve"> plus ou moins visibles, légitimes et importantes dans une société. </w:t>
      </w:r>
      <w:r w:rsidR="00BC76BB" w:rsidRPr="008D7F68">
        <w:rPr>
          <w:rFonts w:ascii="Times" w:hAnsi="Times" w:cs="Times"/>
          <w:lang w:val="fr-FR"/>
        </w:rPr>
        <w:t xml:space="preserve">Dans </w:t>
      </w:r>
      <w:r w:rsidR="006513F9" w:rsidRPr="008D7F68">
        <w:rPr>
          <w:rFonts w:ascii="Times" w:hAnsi="Times" w:cs="Times"/>
          <w:lang w:val="fr-FR"/>
        </w:rPr>
        <w:t>l’</w:t>
      </w:r>
      <w:r w:rsidR="00BC76BB" w:rsidRPr="008D7F68">
        <w:rPr>
          <w:rFonts w:ascii="Times" w:hAnsi="Times" w:cs="Times"/>
          <w:lang w:val="fr-FR"/>
        </w:rPr>
        <w:t>optique</w:t>
      </w:r>
      <w:r w:rsidR="006513F9" w:rsidRPr="008D7F68">
        <w:rPr>
          <w:rFonts w:ascii="Times" w:hAnsi="Times" w:cs="Times"/>
          <w:lang w:val="fr-FR"/>
        </w:rPr>
        <w:t xml:space="preserve"> pluridisciplinaire qui est celle de l’analyse du discours</w:t>
      </w:r>
      <w:r w:rsidR="00BC76BB" w:rsidRPr="008D7F68">
        <w:rPr>
          <w:rFonts w:ascii="Times" w:hAnsi="Times" w:cs="Times"/>
          <w:lang w:val="fr-FR"/>
        </w:rPr>
        <w:t>, l</w:t>
      </w:r>
      <w:r w:rsidR="000A72A9" w:rsidRPr="008D7F68">
        <w:rPr>
          <w:rFonts w:ascii="Times" w:hAnsi="Times" w:cs="Times"/>
          <w:lang w:val="fr-FR"/>
        </w:rPr>
        <w:t xml:space="preserve">e discours </w:t>
      </w:r>
      <w:r w:rsidR="00BC76BB" w:rsidRPr="008D7F68">
        <w:rPr>
          <w:rFonts w:ascii="Times" w:hAnsi="Times" w:cs="Times"/>
          <w:lang w:val="fr-FR"/>
        </w:rPr>
        <w:t xml:space="preserve">renvoie </w:t>
      </w:r>
      <w:r w:rsidR="006513F9" w:rsidRPr="008D7F68">
        <w:rPr>
          <w:rFonts w:ascii="Times" w:hAnsi="Times" w:cs="Times"/>
          <w:lang w:val="fr-FR"/>
        </w:rPr>
        <w:t xml:space="preserve">ainsi </w:t>
      </w:r>
      <w:r w:rsidR="00BC76BB" w:rsidRPr="008D7F68">
        <w:rPr>
          <w:rFonts w:ascii="Times" w:hAnsi="Times" w:cs="Times"/>
          <w:lang w:val="fr-FR"/>
        </w:rPr>
        <w:t xml:space="preserve">à la question </w:t>
      </w:r>
      <w:r w:rsidR="00EE1CB0">
        <w:rPr>
          <w:rFonts w:ascii="Times" w:hAnsi="Times" w:cs="Times"/>
          <w:lang w:val="fr-FR"/>
        </w:rPr>
        <w:t>portant sur la manière dont</w:t>
      </w:r>
      <w:r w:rsidR="00EE1CB0" w:rsidRPr="008D7F68">
        <w:rPr>
          <w:rFonts w:ascii="Times" w:hAnsi="Times" w:cs="Times"/>
          <w:lang w:val="fr-FR"/>
        </w:rPr>
        <w:t xml:space="preserve"> </w:t>
      </w:r>
      <w:r w:rsidR="006513F9" w:rsidRPr="008D7F68">
        <w:rPr>
          <w:rFonts w:ascii="Times" w:hAnsi="Times" w:cs="Times"/>
          <w:lang w:val="fr-FR"/>
        </w:rPr>
        <w:t>sont constitués</w:t>
      </w:r>
      <w:r w:rsidR="00F454C6" w:rsidRPr="008D7F68">
        <w:rPr>
          <w:rFonts w:ascii="Times" w:hAnsi="Times" w:cs="Times"/>
          <w:lang w:val="fr-FR"/>
        </w:rPr>
        <w:t xml:space="preserve"> </w:t>
      </w:r>
      <w:r w:rsidR="00BC76BB" w:rsidRPr="008D7F68">
        <w:rPr>
          <w:rFonts w:ascii="Times" w:hAnsi="Times" w:cs="Times"/>
          <w:lang w:val="fr-FR"/>
        </w:rPr>
        <w:t>le</w:t>
      </w:r>
      <w:r w:rsidRPr="008D7F68">
        <w:rPr>
          <w:rFonts w:ascii="Times" w:hAnsi="Times" w:cs="Times"/>
          <w:lang w:val="fr-FR"/>
        </w:rPr>
        <w:t xml:space="preserve">s </w:t>
      </w:r>
      <w:r w:rsidR="00BC76BB" w:rsidRPr="008D7F68">
        <w:rPr>
          <w:rFonts w:ascii="Times" w:hAnsi="Times" w:cs="Times"/>
          <w:lang w:val="fr-FR"/>
        </w:rPr>
        <w:t xml:space="preserve">acteurs </w:t>
      </w:r>
      <w:r w:rsidRPr="008D7F68">
        <w:rPr>
          <w:rFonts w:ascii="Times" w:hAnsi="Times" w:cs="Times"/>
          <w:lang w:val="fr-FR"/>
        </w:rPr>
        <w:t xml:space="preserve">et leurs relations </w:t>
      </w:r>
      <w:r w:rsidR="006513F9" w:rsidRPr="008D7F68">
        <w:rPr>
          <w:rFonts w:ascii="Times" w:hAnsi="Times" w:cs="Times"/>
          <w:lang w:val="fr-FR"/>
        </w:rPr>
        <w:t>dans le</w:t>
      </w:r>
      <w:r w:rsidR="0002733B" w:rsidRPr="008D7F68">
        <w:rPr>
          <w:rFonts w:ascii="Times" w:hAnsi="Times" w:cs="Times"/>
          <w:lang w:val="fr-FR"/>
        </w:rPr>
        <w:t xml:space="preserve">s </w:t>
      </w:r>
      <w:r w:rsidR="00A56976" w:rsidRPr="008D7F68">
        <w:rPr>
          <w:rFonts w:ascii="Times" w:hAnsi="Times" w:cs="Times"/>
          <w:lang w:val="fr-FR"/>
        </w:rPr>
        <w:t>pratiques langagières</w:t>
      </w:r>
      <w:r w:rsidR="00BC76BB" w:rsidRPr="008D7F68">
        <w:rPr>
          <w:rFonts w:ascii="Times" w:hAnsi="Times" w:cs="Times"/>
          <w:lang w:val="fr-FR"/>
        </w:rPr>
        <w:t>.</w:t>
      </w:r>
      <w:r w:rsidR="00FC03FE" w:rsidRPr="008D7F68">
        <w:rPr>
          <w:rFonts w:ascii="Times" w:hAnsi="Times" w:cs="Times"/>
          <w:lang w:val="fr-FR"/>
        </w:rPr>
        <w:t xml:space="preserve"> On quitte ainsi le domaine </w:t>
      </w:r>
      <w:r w:rsidR="00A15A12" w:rsidRPr="008D7F68">
        <w:rPr>
          <w:rFonts w:ascii="Times" w:hAnsi="Times" w:cs="Times"/>
          <w:lang w:val="fr-FR"/>
        </w:rPr>
        <w:t xml:space="preserve">bien </w:t>
      </w:r>
      <w:r w:rsidR="00FC03FE" w:rsidRPr="008D7F68">
        <w:rPr>
          <w:rFonts w:ascii="Times" w:hAnsi="Times" w:cs="Times"/>
          <w:lang w:val="fr-FR"/>
        </w:rPr>
        <w:t>délimité d’une discipline afin d’étudier cet objet hétérogène et complexe qu’est la production sociale du sens.</w:t>
      </w:r>
    </w:p>
    <w:p w14:paraId="3082DD03" w14:textId="479D80DA" w:rsidR="00D05EDE" w:rsidRPr="008D7F68" w:rsidRDefault="006513F9" w:rsidP="00D05EDE">
      <w:pPr>
        <w:spacing w:line="360" w:lineRule="auto"/>
        <w:jc w:val="both"/>
        <w:rPr>
          <w:rFonts w:ascii="Times" w:hAnsi="Times" w:cs="Times"/>
          <w:lang w:val="fr-FR"/>
        </w:rPr>
      </w:pPr>
      <w:r w:rsidRPr="008D7F68">
        <w:rPr>
          <w:rFonts w:ascii="Times" w:hAnsi="Times" w:cs="Times"/>
          <w:lang w:val="fr-FR"/>
        </w:rPr>
        <w:t>L</w:t>
      </w:r>
      <w:r w:rsidR="000A72A9" w:rsidRPr="008D7F68">
        <w:rPr>
          <w:rFonts w:ascii="Times" w:hAnsi="Times" w:cs="Times"/>
          <w:lang w:val="fr-FR"/>
        </w:rPr>
        <w:t>es théoriciens du discours</w:t>
      </w:r>
      <w:r w:rsidR="00EE1CB0">
        <w:rPr>
          <w:rFonts w:ascii="Times" w:hAnsi="Times" w:cs="Times"/>
          <w:lang w:val="fr-FR"/>
        </w:rPr>
        <w:t>,</w:t>
      </w:r>
      <w:r w:rsidR="000A72A9" w:rsidRPr="008D7F68">
        <w:rPr>
          <w:rFonts w:ascii="Times" w:hAnsi="Times" w:cs="Times"/>
          <w:lang w:val="fr-FR"/>
        </w:rPr>
        <w:t xml:space="preserve"> de </w:t>
      </w:r>
      <w:r w:rsidR="00012720" w:rsidRPr="008D7F68">
        <w:rPr>
          <w:rFonts w:ascii="Times" w:hAnsi="Times" w:cs="Times"/>
          <w:lang w:val="fr-FR"/>
        </w:rPr>
        <w:t xml:space="preserve">Michel Foucault </w:t>
      </w:r>
      <w:r w:rsidR="00A15A12" w:rsidRPr="008D7F68">
        <w:rPr>
          <w:rFonts w:ascii="Times" w:hAnsi="Times" w:cs="Times"/>
          <w:lang w:val="fr-FR"/>
        </w:rPr>
        <w:t xml:space="preserve">en passant par John Gumperz </w:t>
      </w:r>
      <w:r w:rsidR="000A72A9" w:rsidRPr="008D7F68">
        <w:rPr>
          <w:rFonts w:ascii="Times" w:hAnsi="Times" w:cs="Times"/>
          <w:lang w:val="fr-FR"/>
        </w:rPr>
        <w:t xml:space="preserve">jusqu’à </w:t>
      </w:r>
      <w:r w:rsidR="00012720" w:rsidRPr="008D7F68">
        <w:rPr>
          <w:rFonts w:ascii="Times" w:hAnsi="Times" w:cs="Times"/>
          <w:lang w:val="fr-FR"/>
        </w:rPr>
        <w:t>Norman Fairclough</w:t>
      </w:r>
      <w:r w:rsidR="000A72A9" w:rsidRPr="008D7F68">
        <w:rPr>
          <w:rFonts w:ascii="Times" w:hAnsi="Times" w:cs="Times"/>
          <w:lang w:val="fr-FR"/>
        </w:rPr>
        <w:t xml:space="preserve"> </w:t>
      </w:r>
      <w:r w:rsidR="00A63F28">
        <w:rPr>
          <w:rFonts w:ascii="Times" w:hAnsi="Times" w:cs="Times"/>
          <w:lang w:val="fr-FR"/>
        </w:rPr>
        <w:t>et Dominique Maingueneau</w:t>
      </w:r>
      <w:r w:rsidR="00EE1CB0">
        <w:rPr>
          <w:rFonts w:ascii="Times" w:hAnsi="Times" w:cs="Times"/>
          <w:lang w:val="fr-FR"/>
        </w:rPr>
        <w:t>,</w:t>
      </w:r>
      <w:r w:rsidR="00A63F28">
        <w:rPr>
          <w:rFonts w:ascii="Times" w:hAnsi="Times" w:cs="Times"/>
          <w:lang w:val="fr-FR"/>
        </w:rPr>
        <w:t xml:space="preserve"> </w:t>
      </w:r>
      <w:r w:rsidR="000A72A9" w:rsidRPr="008D7F68">
        <w:rPr>
          <w:rFonts w:ascii="Times" w:hAnsi="Times" w:cs="Times"/>
          <w:lang w:val="fr-FR"/>
        </w:rPr>
        <w:t xml:space="preserve">ont </w:t>
      </w:r>
      <w:r w:rsidR="00BC76BB" w:rsidRPr="008D7F68">
        <w:rPr>
          <w:rFonts w:ascii="Times" w:hAnsi="Times" w:cs="Times"/>
          <w:lang w:val="fr-FR"/>
        </w:rPr>
        <w:t xml:space="preserve">toujours </w:t>
      </w:r>
      <w:r w:rsidR="000A72A9" w:rsidRPr="008D7F68">
        <w:rPr>
          <w:rFonts w:ascii="Times" w:hAnsi="Times" w:cs="Times"/>
          <w:lang w:val="fr-FR"/>
        </w:rPr>
        <w:t xml:space="preserve">insisté sur </w:t>
      </w:r>
      <w:r w:rsidR="00BC76BB" w:rsidRPr="008D7F68">
        <w:rPr>
          <w:rFonts w:ascii="Times" w:hAnsi="Times" w:cs="Times"/>
          <w:lang w:val="fr-FR"/>
        </w:rPr>
        <w:t xml:space="preserve">le lien </w:t>
      </w:r>
      <w:r w:rsidR="00F454C6" w:rsidRPr="008D7F68">
        <w:rPr>
          <w:rFonts w:ascii="Times" w:hAnsi="Times" w:cs="Times"/>
          <w:lang w:val="fr-FR"/>
        </w:rPr>
        <w:t xml:space="preserve">fondamental </w:t>
      </w:r>
      <w:r w:rsidR="00BC76BB" w:rsidRPr="008D7F68">
        <w:rPr>
          <w:rFonts w:ascii="Times" w:hAnsi="Times" w:cs="Times"/>
          <w:lang w:val="fr-FR"/>
        </w:rPr>
        <w:t xml:space="preserve">entre langage, praxis et société, </w:t>
      </w:r>
      <w:r w:rsidRPr="008D7F68">
        <w:rPr>
          <w:rFonts w:ascii="Times" w:hAnsi="Times" w:cs="Times"/>
          <w:lang w:val="fr-FR"/>
        </w:rPr>
        <w:t>mais</w:t>
      </w:r>
      <w:r w:rsidR="0002733B" w:rsidRPr="008D7F68">
        <w:rPr>
          <w:rFonts w:ascii="Times" w:hAnsi="Times" w:cs="Times"/>
          <w:lang w:val="fr-FR"/>
        </w:rPr>
        <w:t xml:space="preserve"> </w:t>
      </w:r>
      <w:r w:rsidR="00BC76BB" w:rsidRPr="008D7F68">
        <w:rPr>
          <w:rFonts w:ascii="Times" w:hAnsi="Times" w:cs="Times"/>
          <w:lang w:val="fr-FR"/>
        </w:rPr>
        <w:t>les pratiques elles-mê</w:t>
      </w:r>
      <w:r w:rsidR="00F454C6" w:rsidRPr="008D7F68">
        <w:rPr>
          <w:rFonts w:ascii="Times" w:hAnsi="Times" w:cs="Times"/>
          <w:lang w:val="fr-FR"/>
        </w:rPr>
        <w:t xml:space="preserve">mes sont restées </w:t>
      </w:r>
      <w:r w:rsidR="00BC76BB" w:rsidRPr="008D7F68">
        <w:rPr>
          <w:rFonts w:ascii="Times" w:hAnsi="Times" w:cs="Times"/>
          <w:lang w:val="fr-FR"/>
        </w:rPr>
        <w:t>un objet</w:t>
      </w:r>
      <w:r w:rsidR="007F3174" w:rsidRPr="008D7F68">
        <w:rPr>
          <w:rFonts w:ascii="Times" w:hAnsi="Times" w:cs="Times"/>
          <w:lang w:val="fr-FR"/>
        </w:rPr>
        <w:t xml:space="preserve"> d’étude</w:t>
      </w:r>
      <w:r w:rsidR="00BC76BB" w:rsidRPr="008D7F68">
        <w:rPr>
          <w:rFonts w:ascii="Times" w:hAnsi="Times" w:cs="Times"/>
          <w:lang w:val="fr-FR"/>
        </w:rPr>
        <w:t xml:space="preserve"> </w:t>
      </w:r>
      <w:r w:rsidR="00F454C6" w:rsidRPr="008D7F68">
        <w:rPr>
          <w:rFonts w:ascii="Times" w:hAnsi="Times" w:cs="Times"/>
          <w:lang w:val="fr-FR"/>
        </w:rPr>
        <w:t xml:space="preserve">quelque peu </w:t>
      </w:r>
      <w:r w:rsidR="00BC76BB" w:rsidRPr="008D7F68">
        <w:rPr>
          <w:rFonts w:ascii="Times" w:hAnsi="Times" w:cs="Times"/>
          <w:lang w:val="fr-FR"/>
        </w:rPr>
        <w:t xml:space="preserve">négligé. </w:t>
      </w:r>
      <w:r w:rsidR="00EE1CB0">
        <w:rPr>
          <w:rFonts w:ascii="Times" w:hAnsi="Times" w:cs="Times"/>
          <w:lang w:val="fr-FR"/>
        </w:rPr>
        <w:t>É</w:t>
      </w:r>
      <w:r w:rsidR="00780D3B" w:rsidRPr="008D7F68">
        <w:rPr>
          <w:rFonts w:ascii="Times" w:hAnsi="Times" w:cs="Times"/>
          <w:lang w:val="fr-FR"/>
        </w:rPr>
        <w:t>tant donné les origines de l’analyse du discours, ceci n’est pas une surprise. L</w:t>
      </w:r>
      <w:r w:rsidR="009066D8" w:rsidRPr="008D7F68">
        <w:rPr>
          <w:rFonts w:ascii="Times" w:hAnsi="Times" w:cs="Times"/>
          <w:lang w:val="fr-FR"/>
        </w:rPr>
        <w:t>es premiers discursivistes</w:t>
      </w:r>
      <w:r w:rsidR="00987B41" w:rsidRPr="008D7F68">
        <w:rPr>
          <w:rFonts w:ascii="Times" w:hAnsi="Times" w:cs="Times"/>
          <w:lang w:val="fr-FR"/>
        </w:rPr>
        <w:t xml:space="preserve">, inspirés par </w:t>
      </w:r>
      <w:r w:rsidR="005D3F51" w:rsidRPr="008D7F68">
        <w:rPr>
          <w:rFonts w:ascii="Times" w:hAnsi="Times" w:cs="Times"/>
          <w:lang w:val="fr-FR"/>
        </w:rPr>
        <w:t xml:space="preserve">les approches </w:t>
      </w:r>
      <w:r w:rsidR="009066D8" w:rsidRPr="008D7F68">
        <w:rPr>
          <w:rFonts w:ascii="Times" w:hAnsi="Times" w:cs="Times"/>
          <w:lang w:val="fr-FR"/>
        </w:rPr>
        <w:t>distributionnaliste</w:t>
      </w:r>
      <w:r w:rsidR="00820E05" w:rsidRPr="008D7F68">
        <w:rPr>
          <w:rFonts w:ascii="Times" w:hAnsi="Times" w:cs="Times"/>
          <w:lang w:val="fr-FR"/>
        </w:rPr>
        <w:t>s</w:t>
      </w:r>
      <w:r w:rsidR="009066D8" w:rsidRPr="008D7F68">
        <w:rPr>
          <w:rFonts w:ascii="Times" w:hAnsi="Times" w:cs="Times"/>
          <w:lang w:val="fr-FR"/>
        </w:rPr>
        <w:t xml:space="preserve"> </w:t>
      </w:r>
      <w:r w:rsidR="00820E05" w:rsidRPr="008D7F68">
        <w:rPr>
          <w:rFonts w:ascii="Times" w:hAnsi="Times" w:cs="Times"/>
          <w:lang w:val="fr-FR"/>
        </w:rPr>
        <w:t xml:space="preserve">et </w:t>
      </w:r>
      <w:r w:rsidR="00987B41" w:rsidRPr="008D7F68">
        <w:rPr>
          <w:rFonts w:ascii="Times" w:hAnsi="Times" w:cs="Times"/>
          <w:lang w:val="fr-FR"/>
        </w:rPr>
        <w:t>textuel</w:t>
      </w:r>
      <w:r w:rsidR="005D3F51" w:rsidRPr="008D7F68">
        <w:rPr>
          <w:rFonts w:ascii="Times" w:hAnsi="Times" w:cs="Times"/>
          <w:lang w:val="fr-FR"/>
        </w:rPr>
        <w:t>le</w:t>
      </w:r>
      <w:r w:rsidR="00820E05" w:rsidRPr="008D7F68">
        <w:rPr>
          <w:rFonts w:ascii="Times" w:hAnsi="Times" w:cs="Times"/>
          <w:lang w:val="fr-FR"/>
        </w:rPr>
        <w:t>s</w:t>
      </w:r>
      <w:r w:rsidR="00987B41" w:rsidRPr="008D7F68">
        <w:rPr>
          <w:rFonts w:ascii="Times" w:hAnsi="Times" w:cs="Times"/>
          <w:lang w:val="fr-FR"/>
        </w:rPr>
        <w:t xml:space="preserve">, </w:t>
      </w:r>
      <w:r w:rsidR="008D7F68" w:rsidRPr="008D7F68">
        <w:rPr>
          <w:rFonts w:ascii="Times" w:hAnsi="Times" w:cs="Times"/>
          <w:lang w:val="fr-FR"/>
        </w:rPr>
        <w:t>saisissen</w:t>
      </w:r>
      <w:r w:rsidR="00A56976" w:rsidRPr="008D7F68">
        <w:rPr>
          <w:rFonts w:ascii="Times" w:hAnsi="Times" w:cs="Times"/>
          <w:lang w:val="fr-FR"/>
        </w:rPr>
        <w:t xml:space="preserve">t </w:t>
      </w:r>
      <w:r w:rsidR="00711F51" w:rsidRPr="008D7F68">
        <w:rPr>
          <w:rFonts w:ascii="Times" w:hAnsi="Times" w:cs="Times"/>
          <w:lang w:val="fr-FR"/>
        </w:rPr>
        <w:t xml:space="preserve">le discours </w:t>
      </w:r>
      <w:r w:rsidR="008D7F68" w:rsidRPr="008D7F68">
        <w:rPr>
          <w:rFonts w:ascii="Times" w:hAnsi="Times" w:cs="Times"/>
          <w:lang w:val="fr-FR"/>
        </w:rPr>
        <w:t xml:space="preserve">encore </w:t>
      </w:r>
      <w:r w:rsidR="00711F51" w:rsidRPr="008D7F68">
        <w:rPr>
          <w:rFonts w:ascii="Times" w:hAnsi="Times" w:cs="Times"/>
          <w:lang w:val="fr-FR"/>
        </w:rPr>
        <w:t xml:space="preserve">comme </w:t>
      </w:r>
      <w:r w:rsidR="009A3644" w:rsidRPr="008D7F68">
        <w:rPr>
          <w:rFonts w:ascii="Times" w:hAnsi="Times" w:cs="Times"/>
          <w:lang w:val="fr-FR"/>
        </w:rPr>
        <w:t>un</w:t>
      </w:r>
      <w:r w:rsidR="00012720" w:rsidRPr="008D7F68">
        <w:rPr>
          <w:rFonts w:ascii="Times" w:hAnsi="Times" w:cs="Times"/>
          <w:lang w:val="fr-FR"/>
        </w:rPr>
        <w:t xml:space="preserve"> ordre </w:t>
      </w:r>
      <w:r w:rsidR="008D7F68">
        <w:rPr>
          <w:rFonts w:ascii="Times" w:hAnsi="Times" w:cs="Times"/>
          <w:lang w:val="fr-FR"/>
        </w:rPr>
        <w:t xml:space="preserve">linguistique pur </w:t>
      </w:r>
      <w:r w:rsidR="009A3644" w:rsidRPr="008D7F68">
        <w:rPr>
          <w:rFonts w:ascii="Times" w:hAnsi="Times" w:cs="Times"/>
          <w:lang w:val="fr-FR"/>
        </w:rPr>
        <w:t>dépassant le niveau des mots et des phrases</w:t>
      </w:r>
      <w:r w:rsidR="00703EA4" w:rsidRPr="008D7F68">
        <w:rPr>
          <w:rFonts w:ascii="Times" w:hAnsi="Times" w:cs="Times"/>
          <w:lang w:val="fr-FR"/>
        </w:rPr>
        <w:t>.</w:t>
      </w:r>
      <w:r w:rsidR="00987B41" w:rsidRPr="008D7F68">
        <w:rPr>
          <w:rFonts w:ascii="Times" w:hAnsi="Times" w:cs="Times"/>
          <w:lang w:val="fr-FR"/>
        </w:rPr>
        <w:t xml:space="preserve"> </w:t>
      </w:r>
      <w:r w:rsidR="00D05EDE" w:rsidRPr="008D7F68">
        <w:rPr>
          <w:rFonts w:ascii="Times" w:hAnsi="Times" w:cs="Times"/>
          <w:lang w:val="fr-FR"/>
        </w:rPr>
        <w:t xml:space="preserve">Avec le tournant pragmatico-énonciatif qui s’est opéré depuis les années </w:t>
      </w:r>
      <w:r w:rsidR="00EE1CB0">
        <w:rPr>
          <w:rFonts w:ascii="Times" w:hAnsi="Times" w:cs="Times"/>
          <w:lang w:val="fr-FR"/>
        </w:rPr>
        <w:t>1970</w:t>
      </w:r>
      <w:r w:rsidR="00D05EDE" w:rsidRPr="008D7F68">
        <w:rPr>
          <w:rFonts w:ascii="Times" w:hAnsi="Times" w:cs="Times"/>
          <w:lang w:val="fr-FR"/>
        </w:rPr>
        <w:t xml:space="preserve">, </w:t>
      </w:r>
      <w:r w:rsidR="00703EA4" w:rsidRPr="008D7F68">
        <w:rPr>
          <w:rFonts w:ascii="Times" w:hAnsi="Times" w:cs="Times"/>
          <w:lang w:val="fr-FR"/>
        </w:rPr>
        <w:t>l’analyse du discours s’</w:t>
      </w:r>
      <w:r w:rsidR="008D7F68" w:rsidRPr="008D7F68">
        <w:rPr>
          <w:rFonts w:ascii="Times" w:hAnsi="Times" w:cs="Times"/>
          <w:lang w:val="fr-FR"/>
        </w:rPr>
        <w:t xml:space="preserve">ouvre </w:t>
      </w:r>
      <w:r w:rsidR="008D7F68">
        <w:rPr>
          <w:rFonts w:ascii="Times" w:hAnsi="Times" w:cs="Times"/>
          <w:lang w:val="fr-FR"/>
        </w:rPr>
        <w:t xml:space="preserve">au </w:t>
      </w:r>
      <w:r w:rsidR="00703EA4" w:rsidRPr="008D7F68">
        <w:rPr>
          <w:rFonts w:ascii="Times" w:hAnsi="Times" w:cs="Times"/>
          <w:lang w:val="fr-FR"/>
        </w:rPr>
        <w:t>contexte</w:t>
      </w:r>
      <w:r w:rsidR="009A3644" w:rsidRPr="008D7F68">
        <w:rPr>
          <w:rFonts w:ascii="Times" w:hAnsi="Times" w:cs="Times"/>
          <w:lang w:val="fr-FR"/>
        </w:rPr>
        <w:t xml:space="preserve"> </w:t>
      </w:r>
      <w:r w:rsidR="00012720" w:rsidRPr="008D7F68">
        <w:rPr>
          <w:rFonts w:ascii="Times" w:hAnsi="Times" w:cs="Times"/>
          <w:lang w:val="fr-FR"/>
        </w:rPr>
        <w:t xml:space="preserve">dans lequel </w:t>
      </w:r>
      <w:r w:rsidR="008D7F68">
        <w:rPr>
          <w:rFonts w:ascii="Times" w:hAnsi="Times" w:cs="Times"/>
          <w:lang w:val="fr-FR"/>
        </w:rPr>
        <w:t xml:space="preserve">les </w:t>
      </w:r>
      <w:r w:rsidR="00012720" w:rsidRPr="008D7F68">
        <w:rPr>
          <w:rFonts w:ascii="Times" w:hAnsi="Times" w:cs="Times"/>
          <w:lang w:val="fr-FR"/>
        </w:rPr>
        <w:t>énoncé</w:t>
      </w:r>
      <w:r w:rsidR="008D7F68">
        <w:rPr>
          <w:rFonts w:ascii="Times" w:hAnsi="Times" w:cs="Times"/>
          <w:lang w:val="fr-FR"/>
        </w:rPr>
        <w:t>s du discours se font</w:t>
      </w:r>
      <w:r w:rsidR="004A1F0C" w:rsidRPr="008D7F68">
        <w:rPr>
          <w:rFonts w:ascii="Times" w:hAnsi="Times" w:cs="Times"/>
          <w:lang w:val="fr-FR"/>
        </w:rPr>
        <w:t xml:space="preserve"> </w:t>
      </w:r>
      <w:r w:rsidR="00B228A4" w:rsidRPr="008D7F68">
        <w:rPr>
          <w:rFonts w:ascii="Times" w:hAnsi="Times" w:cs="Times"/>
          <w:lang w:val="fr-FR"/>
        </w:rPr>
        <w:fldChar w:fldCharType="begin"/>
      </w:r>
      <w:r w:rsidR="004A1F0C" w:rsidRPr="008D7F68">
        <w:rPr>
          <w:rFonts w:ascii="Times" w:hAnsi="Times" w:cs="Times"/>
          <w:lang w:val="fr-FR"/>
        </w:rPr>
        <w:instrText xml:space="preserve"> ADDIN EN.CITE &lt;EndNote&gt;&lt;Cite ExcludeAuth="1"&gt;&lt;Author&gt;Benveniste&lt;/Author&gt;&lt;Year&gt;1966&lt;/Year&gt;&lt;RecNum&gt;1497&lt;/RecNum&gt;&lt;Pages&gt;258-266&lt;/Pages&gt;&lt;DisplayText&gt;(1966: 258-266)&lt;/DisplayText&gt;&lt;record&gt;&lt;rec-number&gt;1497&lt;/rec-number&gt;&lt;foreign-keys&gt;&lt;key app="EN" db-id="xex2xftfwapr9fevte1xdv5nadff9da5rfvr" timestamp="0"&gt;1497&lt;/key&gt;&lt;key app="ENWeb" db-id="TQQOLwrtqggAACTbTtM"&gt;1359&lt;/key&gt;&lt;/foreign-keys&gt;&lt;ref-type name="Book"&gt;6&lt;/ref-type&gt;&lt;contributors&gt;&lt;authors&gt;&lt;author&gt;Émile Benveniste&lt;/author&gt;&lt;/authors&gt;&lt;/contributors&gt;&lt;titles&gt;&lt;title&gt;Problèmes de linguistique générale, 1&lt;/title&gt;&lt;alt-title&gt;PLG I&lt;/alt-title&gt;&lt;/titles&gt;&lt;dates&gt;&lt;year&gt;1966&lt;/year&gt;&lt;/dates&gt;&lt;pub-location&gt;Paris&lt;/pub-location&gt;&lt;publisher&gt;Gallimard&lt;/publisher&gt;&lt;urls&gt;&lt;/urls&gt;&lt;custom1&gt;&lt;style face="italic" font="default" size="100%"&gt;Problems in General Linguistics&lt;/style&gt;&lt;style face="normal" font="default" size="100%"&gt;. Coral Gables, Florida: University of Miami Press, 1971&lt;/style&gt;&lt;/custom1&gt;&lt;custom3&gt;&lt;style face="italic" font="default" size="100%"&gt;Probleme der allgemeinen Sprachwissenschaft&lt;/style&gt;&lt;style face="normal" font="default" size="100%"&gt;. München: List, 1974&lt;/style&gt;&lt;/custom3&gt;&lt;/record&gt;&lt;/Cite&gt;&lt;/EndNote&gt;</w:instrText>
      </w:r>
      <w:r w:rsidR="00B228A4" w:rsidRPr="008D7F68">
        <w:rPr>
          <w:rFonts w:ascii="Times" w:hAnsi="Times" w:cs="Times"/>
          <w:lang w:val="fr-FR"/>
        </w:rPr>
        <w:fldChar w:fldCharType="separate"/>
      </w:r>
      <w:r w:rsidR="00E210ED" w:rsidRPr="008D7F68">
        <w:rPr>
          <w:rFonts w:ascii="Times" w:hAnsi="Times" w:cs="Times"/>
          <w:noProof/>
          <w:lang w:val="fr-FR"/>
        </w:rPr>
        <w:t>(1966</w:t>
      </w:r>
      <w:r w:rsidR="00EE1CB0">
        <w:rPr>
          <w:rFonts w:ascii="Times" w:hAnsi="Times" w:cs="Times"/>
          <w:noProof/>
          <w:lang w:val="fr-FR"/>
        </w:rPr>
        <w:t> </w:t>
      </w:r>
      <w:r w:rsidR="00E210ED" w:rsidRPr="008D7F68">
        <w:rPr>
          <w:rFonts w:ascii="Times" w:hAnsi="Times" w:cs="Times"/>
          <w:noProof/>
          <w:lang w:val="fr-FR"/>
        </w:rPr>
        <w:t>: 258-266)</w:t>
      </w:r>
      <w:r w:rsidR="00B228A4" w:rsidRPr="008D7F68">
        <w:rPr>
          <w:rFonts w:ascii="Times" w:hAnsi="Times" w:cs="Times"/>
          <w:lang w:val="fr-FR"/>
        </w:rPr>
        <w:fldChar w:fldCharType="end"/>
      </w:r>
      <w:r w:rsidR="00A15A12" w:rsidRPr="008D7F68">
        <w:rPr>
          <w:rFonts w:ascii="Times" w:hAnsi="Times" w:cs="Times"/>
          <w:lang w:val="fr-FR"/>
        </w:rPr>
        <w:t>.</w:t>
      </w:r>
      <w:r w:rsidR="00D05EDE" w:rsidRPr="008D7F68">
        <w:rPr>
          <w:rFonts w:ascii="Times" w:hAnsi="Times" w:cs="Times"/>
          <w:lang w:val="fr-FR"/>
        </w:rPr>
        <w:t xml:space="preserve"> </w:t>
      </w:r>
      <w:r w:rsidR="008D7F68" w:rsidRPr="008D7F68">
        <w:rPr>
          <w:rFonts w:ascii="Times" w:hAnsi="Times" w:cs="Times"/>
          <w:lang w:val="fr-FR"/>
        </w:rPr>
        <w:t>Mais l’</w:t>
      </w:r>
      <w:r w:rsidR="006E5E28" w:rsidRPr="008D7F68">
        <w:rPr>
          <w:rFonts w:ascii="Times" w:hAnsi="Times" w:cs="Times"/>
          <w:lang w:val="fr-FR"/>
        </w:rPr>
        <w:t xml:space="preserve">« énonciation » a </w:t>
      </w:r>
      <w:r w:rsidR="007F3174" w:rsidRPr="008D7F68">
        <w:rPr>
          <w:rFonts w:ascii="Times" w:hAnsi="Times" w:cs="Times"/>
          <w:lang w:val="fr-FR"/>
        </w:rPr>
        <w:t xml:space="preserve">beau avoir </w:t>
      </w:r>
      <w:r w:rsidR="006E5E28" w:rsidRPr="008D7F68">
        <w:rPr>
          <w:rFonts w:ascii="Times" w:hAnsi="Times" w:cs="Times"/>
          <w:lang w:val="fr-FR"/>
        </w:rPr>
        <w:t>opéré un tournant pragmatique</w:t>
      </w:r>
      <w:r w:rsidR="00EE1CB0">
        <w:rPr>
          <w:rFonts w:ascii="Times" w:hAnsi="Times" w:cs="Times"/>
          <w:lang w:val="fr-FR"/>
        </w:rPr>
        <w:t>,</w:t>
      </w:r>
      <w:r w:rsidR="006E5E28" w:rsidRPr="008D7F68">
        <w:rPr>
          <w:rFonts w:ascii="Times" w:hAnsi="Times" w:cs="Times"/>
          <w:lang w:val="fr-FR"/>
        </w:rPr>
        <w:t xml:space="preserve"> les pratiques elles-mêmes </w:t>
      </w:r>
      <w:r w:rsidR="00A56976" w:rsidRPr="008D7F68">
        <w:rPr>
          <w:rFonts w:ascii="Times" w:hAnsi="Times" w:cs="Times"/>
          <w:lang w:val="fr-FR"/>
        </w:rPr>
        <w:t>restent</w:t>
      </w:r>
      <w:r w:rsidR="006E5E28" w:rsidRPr="008D7F68">
        <w:rPr>
          <w:rFonts w:ascii="Times" w:hAnsi="Times" w:cs="Times"/>
          <w:lang w:val="fr-FR"/>
        </w:rPr>
        <w:t xml:space="preserve"> peu étudiées, </w:t>
      </w:r>
      <w:r w:rsidR="002D6B61" w:rsidRPr="008D7F68">
        <w:rPr>
          <w:rFonts w:ascii="Times" w:hAnsi="Times" w:cs="Times"/>
          <w:lang w:val="fr-FR"/>
        </w:rPr>
        <w:t>au</w:t>
      </w:r>
      <w:r w:rsidR="006E5E28" w:rsidRPr="008D7F68">
        <w:rPr>
          <w:rFonts w:ascii="Times" w:hAnsi="Times" w:cs="Times"/>
          <w:lang w:val="fr-FR"/>
        </w:rPr>
        <w:t xml:space="preserve"> moins </w:t>
      </w:r>
      <w:r w:rsidR="002D6B61" w:rsidRPr="008D7F68">
        <w:rPr>
          <w:rFonts w:ascii="Times" w:hAnsi="Times" w:cs="Times"/>
          <w:lang w:val="fr-FR"/>
        </w:rPr>
        <w:t xml:space="preserve">dans </w:t>
      </w:r>
      <w:r w:rsidR="0002733B" w:rsidRPr="008D7F68">
        <w:rPr>
          <w:rFonts w:ascii="Times" w:hAnsi="Times" w:cs="Times"/>
          <w:lang w:val="fr-FR"/>
        </w:rPr>
        <w:t xml:space="preserve">les traditions </w:t>
      </w:r>
      <w:r w:rsidR="007F3174" w:rsidRPr="008D7F68">
        <w:rPr>
          <w:rFonts w:ascii="Times" w:hAnsi="Times" w:cs="Times"/>
          <w:lang w:val="fr-FR"/>
        </w:rPr>
        <w:t xml:space="preserve">qui dominent en France et d’autres régions en Europe. Alors que </w:t>
      </w:r>
      <w:r w:rsidR="008D7F68" w:rsidRPr="008D7F68">
        <w:rPr>
          <w:rFonts w:ascii="Times" w:hAnsi="Times" w:cs="Times"/>
          <w:lang w:val="fr-FR"/>
        </w:rPr>
        <w:t>l</w:t>
      </w:r>
      <w:r w:rsidR="007F3174" w:rsidRPr="008D7F68">
        <w:rPr>
          <w:rFonts w:ascii="Times" w:hAnsi="Times" w:cs="Times"/>
          <w:lang w:val="fr-FR"/>
        </w:rPr>
        <w:t xml:space="preserve">es discursivistes </w:t>
      </w:r>
      <w:r w:rsidR="002F66C0" w:rsidRPr="008D7F68">
        <w:rPr>
          <w:rFonts w:ascii="Times" w:hAnsi="Times" w:cs="Times"/>
          <w:lang w:val="fr-FR"/>
        </w:rPr>
        <w:t>privil</w:t>
      </w:r>
      <w:r w:rsidR="009A3644" w:rsidRPr="008D7F68">
        <w:rPr>
          <w:rFonts w:ascii="Times" w:hAnsi="Times" w:cs="Times"/>
          <w:lang w:val="fr-FR"/>
        </w:rPr>
        <w:t>égie</w:t>
      </w:r>
      <w:r w:rsidR="007F3174" w:rsidRPr="008D7F68">
        <w:rPr>
          <w:rFonts w:ascii="Times" w:hAnsi="Times" w:cs="Times"/>
          <w:lang w:val="fr-FR"/>
        </w:rPr>
        <w:t>nt</w:t>
      </w:r>
      <w:r w:rsidR="002F66C0" w:rsidRPr="008D7F68">
        <w:rPr>
          <w:rFonts w:ascii="Times" w:hAnsi="Times" w:cs="Times"/>
          <w:lang w:val="fr-FR"/>
        </w:rPr>
        <w:t xml:space="preserve"> </w:t>
      </w:r>
      <w:r w:rsidR="008D7F68" w:rsidRPr="008D7F68">
        <w:rPr>
          <w:rFonts w:ascii="Times" w:hAnsi="Times" w:cs="Times"/>
          <w:lang w:val="fr-FR"/>
        </w:rPr>
        <w:t xml:space="preserve">souvent </w:t>
      </w:r>
      <w:r w:rsidR="009A3644" w:rsidRPr="008D7F68">
        <w:rPr>
          <w:rFonts w:ascii="Times" w:hAnsi="Times" w:cs="Times"/>
          <w:lang w:val="fr-FR"/>
        </w:rPr>
        <w:t xml:space="preserve">les </w:t>
      </w:r>
      <w:r w:rsidR="002F66C0" w:rsidRPr="008D7F68">
        <w:rPr>
          <w:rFonts w:ascii="Times" w:hAnsi="Times" w:cs="Times"/>
          <w:lang w:val="fr-FR"/>
        </w:rPr>
        <w:t>textes écrits</w:t>
      </w:r>
      <w:r w:rsidR="007F3174" w:rsidRPr="008D7F68">
        <w:rPr>
          <w:rFonts w:ascii="Times" w:hAnsi="Times" w:cs="Times"/>
          <w:lang w:val="fr-FR"/>
        </w:rPr>
        <w:t>,</w:t>
      </w:r>
      <w:r w:rsidR="009A3644" w:rsidRPr="008D7F68">
        <w:rPr>
          <w:rFonts w:ascii="Times" w:hAnsi="Times" w:cs="Times"/>
          <w:lang w:val="fr-FR"/>
        </w:rPr>
        <w:t xml:space="preserve"> </w:t>
      </w:r>
      <w:r w:rsidR="00132CD6" w:rsidRPr="008D7F68">
        <w:rPr>
          <w:rFonts w:ascii="Times" w:hAnsi="Times" w:cs="Times"/>
          <w:lang w:val="fr-FR"/>
        </w:rPr>
        <w:t xml:space="preserve">les approches </w:t>
      </w:r>
      <w:r w:rsidR="009A3644" w:rsidRPr="008D7F68">
        <w:rPr>
          <w:rFonts w:ascii="Times" w:hAnsi="Times" w:cs="Times"/>
          <w:lang w:val="fr-FR"/>
        </w:rPr>
        <w:t xml:space="preserve">interactionnistes et conversationnelles de provenance </w:t>
      </w:r>
      <w:r w:rsidR="00132CD6" w:rsidRPr="008D7F68">
        <w:rPr>
          <w:rFonts w:ascii="Times" w:hAnsi="Times" w:cs="Times"/>
          <w:lang w:val="fr-FR"/>
        </w:rPr>
        <w:t>anglo-américain</w:t>
      </w:r>
      <w:r w:rsidR="009A3644" w:rsidRPr="008D7F68">
        <w:rPr>
          <w:rFonts w:ascii="Times" w:hAnsi="Times" w:cs="Times"/>
          <w:lang w:val="fr-FR"/>
        </w:rPr>
        <w:t>e</w:t>
      </w:r>
      <w:r w:rsidR="00132CD6" w:rsidRPr="008D7F68">
        <w:rPr>
          <w:rFonts w:ascii="Times" w:hAnsi="Times" w:cs="Times"/>
          <w:lang w:val="fr-FR"/>
        </w:rPr>
        <w:t xml:space="preserve"> </w:t>
      </w:r>
      <w:r w:rsidR="009A3644" w:rsidRPr="008D7F68">
        <w:rPr>
          <w:rFonts w:ascii="Times" w:hAnsi="Times" w:cs="Times"/>
          <w:lang w:val="fr-FR"/>
        </w:rPr>
        <w:t xml:space="preserve">sont plus établies en sociolinguistique, en anthropologie et en sociologie. </w:t>
      </w:r>
    </w:p>
    <w:p w14:paraId="276577E2" w14:textId="10186986" w:rsidR="00FE5133" w:rsidRPr="008D7F68" w:rsidRDefault="00391DD3" w:rsidP="00FE5133">
      <w:pPr>
        <w:spacing w:line="360" w:lineRule="auto"/>
        <w:jc w:val="both"/>
        <w:rPr>
          <w:rFonts w:ascii="Times" w:hAnsi="Times" w:cs="Times"/>
          <w:lang w:val="fr-FR"/>
        </w:rPr>
      </w:pPr>
      <w:r w:rsidRPr="00766C65">
        <w:rPr>
          <w:rFonts w:ascii="Times" w:hAnsi="Times" w:cs="Times"/>
          <w:lang w:val="fr-FR"/>
        </w:rPr>
        <w:t>Comment rendre compte des pratiques en analyse du discours – telle est la question</w:t>
      </w:r>
      <w:r w:rsidR="00132CD6" w:rsidRPr="008D7F68">
        <w:rPr>
          <w:rFonts w:ascii="Times" w:hAnsi="Times" w:cs="Times"/>
          <w:lang w:val="fr-FR"/>
        </w:rPr>
        <w:t xml:space="preserve"> que je </w:t>
      </w:r>
      <w:r w:rsidR="00BD3D47" w:rsidRPr="008D7F68">
        <w:rPr>
          <w:rFonts w:ascii="Times" w:hAnsi="Times" w:cs="Times"/>
          <w:lang w:val="fr-FR"/>
        </w:rPr>
        <w:t>m’efforce d’</w:t>
      </w:r>
      <w:r w:rsidR="00132CD6" w:rsidRPr="008D7F68">
        <w:rPr>
          <w:rFonts w:ascii="Times" w:hAnsi="Times" w:cs="Times"/>
          <w:lang w:val="fr-FR"/>
        </w:rPr>
        <w:t xml:space="preserve">aborder </w:t>
      </w:r>
      <w:r w:rsidR="00BD3D47" w:rsidRPr="008D7F68">
        <w:rPr>
          <w:rFonts w:ascii="Times" w:hAnsi="Times" w:cs="Times"/>
          <w:lang w:val="fr-FR"/>
        </w:rPr>
        <w:t xml:space="preserve">ici </w:t>
      </w:r>
      <w:r w:rsidR="00F36E2F" w:rsidRPr="008D7F68">
        <w:rPr>
          <w:rFonts w:ascii="Times" w:hAnsi="Times" w:cs="Times"/>
          <w:lang w:val="fr-FR"/>
        </w:rPr>
        <w:t xml:space="preserve">à travers </w:t>
      </w:r>
      <w:r w:rsidR="00BD3D47" w:rsidRPr="008D7F68">
        <w:rPr>
          <w:rFonts w:ascii="Times" w:hAnsi="Times" w:cs="Times"/>
          <w:lang w:val="fr-FR"/>
        </w:rPr>
        <w:t>quelques exemples du discours académique. On part d’une conception large du discours académique</w:t>
      </w:r>
      <w:r w:rsidR="008D7F68" w:rsidRPr="008D7F68">
        <w:rPr>
          <w:rFonts w:ascii="Times" w:hAnsi="Times" w:cs="Times"/>
          <w:lang w:val="fr-FR"/>
        </w:rPr>
        <w:t xml:space="preserve"> comprenant </w:t>
      </w:r>
      <w:r w:rsidR="00FC03FE" w:rsidRPr="008D7F68">
        <w:rPr>
          <w:rFonts w:ascii="Times" w:hAnsi="Times" w:cs="Times"/>
          <w:lang w:val="fr-FR"/>
        </w:rPr>
        <w:t xml:space="preserve">une panoplie de pratiques parfois quotidiennes, parfois institutionnelles. En entrant dans le discours académique, les individus </w:t>
      </w:r>
      <w:r w:rsidR="005F76DE" w:rsidRPr="005F76DE">
        <w:rPr>
          <w:rFonts w:ascii="Times" w:hAnsi="Times" w:cs="Times"/>
          <w:lang w:val="fr-FR"/>
        </w:rPr>
        <w:t xml:space="preserve">prennent part à l’actualisation de leur propre positionnement de </w:t>
      </w:r>
      <w:r w:rsidR="00FE5133" w:rsidRPr="008D7F68">
        <w:rPr>
          <w:rFonts w:ascii="Times" w:hAnsi="Times" w:cs="Times"/>
          <w:lang w:val="fr-FR"/>
        </w:rPr>
        <w:t xml:space="preserve">chercheurs par rapport </w:t>
      </w:r>
      <w:r w:rsidR="005F76DE" w:rsidRPr="005F76DE">
        <w:rPr>
          <w:rFonts w:ascii="Times" w:hAnsi="Times" w:cs="Times"/>
          <w:lang w:val="fr-FR"/>
        </w:rPr>
        <w:t xml:space="preserve">à leurs pairs au sein du monde social que constitue </w:t>
      </w:r>
      <w:r w:rsidR="00FE5133" w:rsidRPr="008D7F68">
        <w:rPr>
          <w:rFonts w:ascii="Times" w:hAnsi="Times" w:cs="Times"/>
          <w:lang w:val="fr-FR"/>
        </w:rPr>
        <w:t>la recherche</w:t>
      </w:r>
      <w:r w:rsidR="00FC03FE" w:rsidRPr="008D7F68">
        <w:rPr>
          <w:rFonts w:ascii="Times" w:hAnsi="Times" w:cs="Times"/>
          <w:lang w:val="fr-FR"/>
        </w:rPr>
        <w:t xml:space="preserve">. </w:t>
      </w:r>
      <w:r w:rsidR="00352FA2" w:rsidRPr="008D7F68">
        <w:rPr>
          <w:rFonts w:ascii="Times" w:hAnsi="Times" w:cs="Times"/>
          <w:lang w:val="fr-FR"/>
        </w:rPr>
        <w:t xml:space="preserve">Afin d’occuper leur place dans le discours académique, les chercheurs doivent utiliser le langage, lire, écrire, parler à travers les publications, conférences, entretiens, lettres…. C’est </w:t>
      </w:r>
      <w:r w:rsidR="005F76DE" w:rsidRPr="005F76DE">
        <w:rPr>
          <w:rFonts w:ascii="Times" w:hAnsi="Times" w:cs="Times"/>
          <w:lang w:val="fr-FR"/>
        </w:rPr>
        <w:t>par l’entremise du</w:t>
      </w:r>
      <w:r w:rsidR="00352FA2" w:rsidRPr="008D7F68">
        <w:rPr>
          <w:rFonts w:ascii="Times" w:hAnsi="Times" w:cs="Times"/>
          <w:lang w:val="fr-FR"/>
        </w:rPr>
        <w:t xml:space="preserve"> discours académique que ceux qui participent </w:t>
      </w:r>
      <w:r w:rsidR="00A56976" w:rsidRPr="008D7F68">
        <w:rPr>
          <w:rFonts w:ascii="Times" w:hAnsi="Times" w:cs="Times"/>
          <w:lang w:val="fr-FR"/>
        </w:rPr>
        <w:t xml:space="preserve">peuvent devenir </w:t>
      </w:r>
      <w:r w:rsidR="00352FA2" w:rsidRPr="008D7F68">
        <w:rPr>
          <w:rFonts w:ascii="Times" w:hAnsi="Times" w:cs="Times"/>
          <w:lang w:val="fr-FR"/>
        </w:rPr>
        <w:t xml:space="preserve">des </w:t>
      </w:r>
      <w:r w:rsidR="00A56976" w:rsidRPr="008D7F68">
        <w:rPr>
          <w:rFonts w:ascii="Times" w:hAnsi="Times" w:cs="Times"/>
          <w:lang w:val="fr-FR"/>
        </w:rPr>
        <w:t>« sujets » dans le monde de la recherche</w:t>
      </w:r>
      <w:r w:rsidR="00352FA2" w:rsidRPr="008D7F68">
        <w:rPr>
          <w:rFonts w:ascii="Times" w:hAnsi="Times" w:cs="Times"/>
          <w:lang w:val="fr-FR"/>
        </w:rPr>
        <w:t>.</w:t>
      </w:r>
    </w:p>
    <w:p w14:paraId="7AB4F0FD" w14:textId="5191DDC4" w:rsidR="00D05EDE" w:rsidRPr="008D7F68" w:rsidRDefault="00A15A12" w:rsidP="00A15A12">
      <w:pPr>
        <w:spacing w:line="360" w:lineRule="auto"/>
        <w:jc w:val="both"/>
        <w:rPr>
          <w:rFonts w:ascii="Times" w:hAnsi="Times"/>
          <w:lang w:val="fr-FR"/>
        </w:rPr>
      </w:pPr>
      <w:r w:rsidRPr="008D7F68">
        <w:rPr>
          <w:rFonts w:ascii="Times" w:hAnsi="Times"/>
          <w:lang w:val="fr-FR"/>
        </w:rPr>
        <w:t>En</w:t>
      </w:r>
      <w:r w:rsidR="00D05EDE" w:rsidRPr="008D7F68">
        <w:rPr>
          <w:rFonts w:ascii="Times" w:hAnsi="Times"/>
          <w:lang w:val="fr-FR"/>
        </w:rPr>
        <w:t xml:space="preserve"> concevant le discours académique comme une pratique de positionnement entre chercheurs, </w:t>
      </w:r>
      <w:r w:rsidR="00F36E2F" w:rsidRPr="008D7F68">
        <w:rPr>
          <w:rFonts w:ascii="Times" w:hAnsi="Times"/>
          <w:lang w:val="fr-FR"/>
        </w:rPr>
        <w:t xml:space="preserve">je voudrais mettre en exergue </w:t>
      </w:r>
      <w:r w:rsidR="00D05EDE" w:rsidRPr="008D7F68">
        <w:rPr>
          <w:rFonts w:ascii="Times" w:hAnsi="Times"/>
          <w:lang w:val="fr-FR"/>
        </w:rPr>
        <w:t xml:space="preserve">la part des participants qui </w:t>
      </w:r>
      <w:r w:rsidR="00766C65">
        <w:rPr>
          <w:rFonts w:ascii="Times" w:hAnsi="Times"/>
          <w:lang w:val="fr-FR"/>
        </w:rPr>
        <w:t xml:space="preserve">ne </w:t>
      </w:r>
      <w:r w:rsidR="00D05EDE" w:rsidRPr="008D7F68">
        <w:rPr>
          <w:rFonts w:ascii="Times" w:hAnsi="Times"/>
          <w:lang w:val="fr-FR"/>
        </w:rPr>
        <w:t xml:space="preserve">sont ni dupes ni indifférents aux places et aux positions qui leur sont attribuées dans le discours. Après le tournant pragmatique en analyse du discours, il faudrait ainsi aller plus loin et opérer un tournant praxéologique, ce qui contribuerait à faire de l’analyse du discours un champ </w:t>
      </w:r>
      <w:r w:rsidR="008B52BA" w:rsidRPr="008D7F68">
        <w:rPr>
          <w:rFonts w:ascii="Times" w:hAnsi="Times"/>
          <w:lang w:val="fr-FR"/>
        </w:rPr>
        <w:t xml:space="preserve">pluridisciplinaire </w:t>
      </w:r>
      <w:r w:rsidR="00D05EDE" w:rsidRPr="008D7F68">
        <w:rPr>
          <w:rFonts w:ascii="Times" w:hAnsi="Times"/>
          <w:lang w:val="fr-FR"/>
        </w:rPr>
        <w:t>a</w:t>
      </w:r>
      <w:r w:rsidR="00766C65">
        <w:rPr>
          <w:rFonts w:ascii="Times" w:hAnsi="Times"/>
          <w:lang w:val="fr-FR"/>
        </w:rPr>
        <w:t>u-</w:t>
      </w:r>
      <w:r w:rsidR="00D05EDE" w:rsidRPr="008D7F68">
        <w:rPr>
          <w:rFonts w:ascii="Times" w:hAnsi="Times"/>
          <w:lang w:val="fr-FR"/>
        </w:rPr>
        <w:t>delà des clivages entre sciences du langage et sciences sociales.</w:t>
      </w:r>
    </w:p>
    <w:p w14:paraId="0A8E1C97" w14:textId="5BD9E19E" w:rsidR="00D05EDE" w:rsidRPr="008D7F68" w:rsidRDefault="00D05EDE" w:rsidP="00D05EDE">
      <w:pPr>
        <w:spacing w:line="360" w:lineRule="auto"/>
        <w:jc w:val="both"/>
        <w:rPr>
          <w:rFonts w:ascii="Times" w:hAnsi="Times"/>
          <w:lang w:val="fr-FR"/>
        </w:rPr>
      </w:pPr>
      <w:r w:rsidRPr="008D7F68">
        <w:rPr>
          <w:rFonts w:ascii="Times" w:hAnsi="Times"/>
          <w:lang w:val="fr-FR"/>
        </w:rPr>
        <w:t xml:space="preserve">Cette contribution </w:t>
      </w:r>
      <w:r w:rsidR="00075BA6" w:rsidRPr="008D7F68">
        <w:rPr>
          <w:rFonts w:ascii="Times" w:hAnsi="Times"/>
          <w:lang w:val="fr-FR"/>
        </w:rPr>
        <w:t xml:space="preserve">est constituée </w:t>
      </w:r>
      <w:r w:rsidRPr="008D7F68">
        <w:rPr>
          <w:rFonts w:ascii="Times" w:hAnsi="Times"/>
          <w:lang w:val="fr-FR"/>
        </w:rPr>
        <w:t xml:space="preserve">de trois parties. Une première </w:t>
      </w:r>
      <w:r w:rsidR="00857A4B" w:rsidRPr="008D7F68">
        <w:rPr>
          <w:rFonts w:ascii="Times" w:hAnsi="Times"/>
          <w:lang w:val="fr-FR"/>
        </w:rPr>
        <w:t xml:space="preserve">décrit </w:t>
      </w:r>
      <w:r w:rsidRPr="008D7F68">
        <w:rPr>
          <w:rFonts w:ascii="Times" w:hAnsi="Times"/>
          <w:lang w:val="fr-FR"/>
        </w:rPr>
        <w:t>le cadre théorique du discours académique comme une pratique de positionnement entre chercheurs. Dans cette optique, afin de communiquer les théories et les idées</w:t>
      </w:r>
      <w:r w:rsidR="00857A4B" w:rsidRPr="008D7F68">
        <w:rPr>
          <w:rFonts w:ascii="Times" w:hAnsi="Times"/>
          <w:lang w:val="fr-FR"/>
        </w:rPr>
        <w:t>,</w:t>
      </w:r>
      <w:r w:rsidRPr="008D7F68">
        <w:rPr>
          <w:rFonts w:ascii="Times" w:hAnsi="Times"/>
          <w:lang w:val="fr-FR"/>
        </w:rPr>
        <w:t xml:space="preserve"> les chercheurs utilisent les énoncés qui leur permettent de participer </w:t>
      </w:r>
      <w:r w:rsidR="00857A4B" w:rsidRPr="008D7F68">
        <w:rPr>
          <w:rFonts w:ascii="Times" w:hAnsi="Times"/>
          <w:lang w:val="fr-FR"/>
        </w:rPr>
        <w:t xml:space="preserve">à </w:t>
      </w:r>
      <w:r w:rsidRPr="008D7F68">
        <w:rPr>
          <w:rFonts w:ascii="Times" w:hAnsi="Times"/>
          <w:lang w:val="fr-FR"/>
        </w:rPr>
        <w:t xml:space="preserve">un jeu où il s’agit de défendre et d’améliorer sa place par rapport aux autres dans un univers qui est marqué par l’inégalité et l’exclusion. La deuxième partie </w:t>
      </w:r>
      <w:r w:rsidR="003F6F98" w:rsidRPr="008D7F68">
        <w:rPr>
          <w:rFonts w:ascii="Times" w:hAnsi="Times"/>
          <w:lang w:val="fr-FR"/>
        </w:rPr>
        <w:t>explicite</w:t>
      </w:r>
      <w:r w:rsidRPr="008D7F68">
        <w:rPr>
          <w:rFonts w:ascii="Times" w:hAnsi="Times"/>
          <w:lang w:val="fr-FR"/>
        </w:rPr>
        <w:t xml:space="preserve"> l’organisation polyphonique des énoncés </w:t>
      </w:r>
      <w:r w:rsidR="00766C65">
        <w:rPr>
          <w:rFonts w:ascii="Times" w:hAnsi="Times"/>
          <w:lang w:val="fr-FR"/>
        </w:rPr>
        <w:t>en</w:t>
      </w:r>
      <w:r w:rsidR="00766C65" w:rsidRPr="008D7F68">
        <w:rPr>
          <w:rFonts w:ascii="Times" w:hAnsi="Times"/>
          <w:lang w:val="fr-FR"/>
        </w:rPr>
        <w:t xml:space="preserve"> </w:t>
      </w:r>
      <w:r w:rsidRPr="008D7F68">
        <w:rPr>
          <w:rFonts w:ascii="Times" w:hAnsi="Times"/>
          <w:lang w:val="fr-FR"/>
        </w:rPr>
        <w:t xml:space="preserve">unités du discours académique. En partant d’un exemple – un extrait de la fin des </w:t>
      </w:r>
      <w:r w:rsidRPr="008D7F68">
        <w:rPr>
          <w:rFonts w:ascii="Times" w:hAnsi="Times"/>
          <w:i/>
          <w:lang w:val="fr-FR"/>
        </w:rPr>
        <w:t xml:space="preserve">Mots et les choses </w:t>
      </w:r>
      <w:r w:rsidRPr="008D7F68">
        <w:rPr>
          <w:rFonts w:ascii="Times" w:hAnsi="Times"/>
          <w:lang w:val="fr-FR"/>
        </w:rPr>
        <w:t xml:space="preserve">de Michel Foucault –, j’examine les places et les positions qui </w:t>
      </w:r>
      <w:r w:rsidR="00D97A9A" w:rsidRPr="008D7F68">
        <w:rPr>
          <w:rFonts w:ascii="Times" w:hAnsi="Times"/>
          <w:lang w:val="fr-FR"/>
        </w:rPr>
        <w:t>se construisent</w:t>
      </w:r>
      <w:r w:rsidRPr="008D7F68">
        <w:rPr>
          <w:rFonts w:ascii="Times" w:hAnsi="Times"/>
          <w:lang w:val="fr-FR"/>
        </w:rPr>
        <w:t xml:space="preserve"> à travers l’énonciation. La troisième partie enfin </w:t>
      </w:r>
      <w:r w:rsidR="005F76DE">
        <w:rPr>
          <w:rFonts w:ascii="Times" w:hAnsi="Times"/>
          <w:lang w:val="fr-FR"/>
        </w:rPr>
        <w:t xml:space="preserve">concerne </w:t>
      </w:r>
      <w:r w:rsidRPr="008D7F68">
        <w:rPr>
          <w:rFonts w:ascii="Times" w:hAnsi="Times"/>
          <w:lang w:val="fr-FR"/>
        </w:rPr>
        <w:t xml:space="preserve">lectures qui sont faites de cet </w:t>
      </w:r>
      <w:r w:rsidR="008B52BA" w:rsidRPr="008D7F68">
        <w:rPr>
          <w:rFonts w:ascii="Times" w:hAnsi="Times"/>
          <w:lang w:val="fr-FR"/>
        </w:rPr>
        <w:t xml:space="preserve">extrait </w:t>
      </w:r>
      <w:r w:rsidRPr="008D7F68">
        <w:rPr>
          <w:rFonts w:ascii="Times" w:hAnsi="Times"/>
          <w:lang w:val="fr-FR"/>
        </w:rPr>
        <w:t xml:space="preserve">qui permet à des lecteurs spécialisés de se positionner dans un monde caractérisé par des clivages disciplinaires et des structures </w:t>
      </w:r>
      <w:r w:rsidR="00766C65">
        <w:rPr>
          <w:rFonts w:ascii="Times" w:hAnsi="Times"/>
          <w:lang w:val="fr-FR"/>
        </w:rPr>
        <w:t>à vocation inégalitaire</w:t>
      </w:r>
      <w:r w:rsidR="00766C65" w:rsidRPr="008D7F68">
        <w:rPr>
          <w:rFonts w:ascii="Times" w:hAnsi="Times"/>
          <w:lang w:val="fr-FR"/>
        </w:rPr>
        <w:t xml:space="preserve"> </w:t>
      </w:r>
      <w:r w:rsidRPr="008D7F68">
        <w:rPr>
          <w:rFonts w:ascii="Times" w:hAnsi="Times"/>
          <w:lang w:val="fr-FR"/>
        </w:rPr>
        <w:t xml:space="preserve">entre </w:t>
      </w:r>
      <w:r w:rsidR="00766C65" w:rsidRPr="008D7F68">
        <w:rPr>
          <w:rFonts w:ascii="Times" w:hAnsi="Times"/>
          <w:lang w:val="fr-FR"/>
        </w:rPr>
        <w:t>chercheu</w:t>
      </w:r>
      <w:r w:rsidR="00766C65">
        <w:rPr>
          <w:rFonts w:ascii="Times" w:hAnsi="Times"/>
          <w:lang w:val="fr-FR"/>
        </w:rPr>
        <w:t>rs</w:t>
      </w:r>
      <w:r w:rsidRPr="008D7F68">
        <w:rPr>
          <w:rFonts w:ascii="Times" w:hAnsi="Times"/>
          <w:lang w:val="fr-FR"/>
        </w:rPr>
        <w:t>. La conclusion rappelle les enjeux existentiels qu</w:t>
      </w:r>
      <w:r w:rsidR="00766C65">
        <w:rPr>
          <w:rFonts w:ascii="Times" w:hAnsi="Times"/>
          <w:lang w:val="fr-FR"/>
        </w:rPr>
        <w:t xml:space="preserve">e suppose </w:t>
      </w:r>
      <w:r w:rsidRPr="008D7F68">
        <w:rPr>
          <w:rFonts w:ascii="Times" w:hAnsi="Times"/>
          <w:lang w:val="fr-FR"/>
        </w:rPr>
        <w:t xml:space="preserve">ce jeu de positionnement </w:t>
      </w:r>
      <w:r w:rsidR="00766C65">
        <w:rPr>
          <w:rFonts w:ascii="Times" w:hAnsi="Times"/>
          <w:lang w:val="fr-FR"/>
        </w:rPr>
        <w:t xml:space="preserve">pour </w:t>
      </w:r>
      <w:r w:rsidRPr="008D7F68">
        <w:rPr>
          <w:rFonts w:ascii="Times" w:hAnsi="Times"/>
          <w:lang w:val="fr-FR"/>
        </w:rPr>
        <w:t>les chercheurs</w:t>
      </w:r>
      <w:r w:rsidR="00766C65">
        <w:rPr>
          <w:rFonts w:ascii="Times" w:hAnsi="Times"/>
          <w:lang w:val="fr-FR"/>
        </w:rPr>
        <w:t>,</w:t>
      </w:r>
      <w:r w:rsidRPr="008D7F68">
        <w:rPr>
          <w:rFonts w:ascii="Times" w:hAnsi="Times"/>
          <w:lang w:val="fr-FR"/>
        </w:rPr>
        <w:t xml:space="preserve"> dans lequel ils essayent de trouver leurs places en tant que producteurs d’un savoir reconnus et légitimes avec plus ou moins de succès. </w:t>
      </w:r>
    </w:p>
    <w:p w14:paraId="08EB77F1" w14:textId="77777777" w:rsidR="00D05EDE" w:rsidRPr="008D7F68" w:rsidRDefault="00D05EDE" w:rsidP="00D05EDE">
      <w:pPr>
        <w:spacing w:line="360" w:lineRule="auto"/>
        <w:jc w:val="both"/>
        <w:rPr>
          <w:rFonts w:ascii="Times" w:hAnsi="Times"/>
          <w:lang w:val="fr-FR"/>
        </w:rPr>
      </w:pPr>
    </w:p>
    <w:p w14:paraId="4C651D09" w14:textId="77777777" w:rsidR="00D05EDE" w:rsidRPr="008D7F68" w:rsidRDefault="00D05EDE" w:rsidP="00D05EDE">
      <w:pPr>
        <w:spacing w:line="360" w:lineRule="auto"/>
        <w:jc w:val="both"/>
        <w:rPr>
          <w:rFonts w:ascii="Times" w:hAnsi="Times"/>
          <w:lang w:val="fr-FR"/>
        </w:rPr>
      </w:pPr>
      <w:r w:rsidRPr="008D7F68">
        <w:rPr>
          <w:rFonts w:ascii="Times" w:hAnsi="Times"/>
        </w:rPr>
        <w:t>2. La construction des places des chercheurs dans le discours académique</w:t>
      </w:r>
    </w:p>
    <w:p w14:paraId="5E17BCDB" w14:textId="77777777" w:rsidR="00D05EDE" w:rsidRPr="008D7F68" w:rsidRDefault="00D05EDE" w:rsidP="00D05EDE">
      <w:pPr>
        <w:spacing w:line="360" w:lineRule="auto"/>
        <w:jc w:val="both"/>
        <w:rPr>
          <w:rFonts w:ascii="Times" w:hAnsi="Times"/>
          <w:lang w:val="fr-FR"/>
        </w:rPr>
      </w:pPr>
    </w:p>
    <w:p w14:paraId="4FB50E8D" w14:textId="05CACC7D" w:rsidR="00C43D29" w:rsidRPr="008D7F68" w:rsidRDefault="00D05EDE" w:rsidP="00C43D29">
      <w:pPr>
        <w:spacing w:line="360" w:lineRule="auto"/>
        <w:jc w:val="both"/>
        <w:rPr>
          <w:rFonts w:ascii="Times" w:hAnsi="Times"/>
          <w:lang w:val="fr-FR"/>
        </w:rPr>
      </w:pPr>
      <w:r w:rsidRPr="008D7F68">
        <w:rPr>
          <w:rFonts w:ascii="Times" w:hAnsi="Times"/>
          <w:lang w:val="fr-FR"/>
        </w:rPr>
        <w:t xml:space="preserve">Prise comme un discours, la recherche est une activité à la fois conceptuelle – dans la mesure où </w:t>
      </w:r>
      <w:r w:rsidR="00BD6D64">
        <w:rPr>
          <w:rFonts w:ascii="Times" w:hAnsi="Times"/>
          <w:lang w:val="fr-FR"/>
        </w:rPr>
        <w:t>elle</w:t>
      </w:r>
      <w:r w:rsidRPr="008D7F68">
        <w:rPr>
          <w:rFonts w:ascii="Times" w:hAnsi="Times"/>
          <w:lang w:val="fr-FR"/>
        </w:rPr>
        <w:t xml:space="preserve"> vise à la production d’un savoir </w:t>
      </w:r>
      <w:r w:rsidR="008D7F68">
        <w:rPr>
          <w:rFonts w:ascii="Times" w:hAnsi="Times"/>
          <w:lang w:val="fr-FR"/>
        </w:rPr>
        <w:t xml:space="preserve">spécialisé </w:t>
      </w:r>
      <w:r w:rsidRPr="008D7F68">
        <w:rPr>
          <w:rFonts w:ascii="Times" w:hAnsi="Times"/>
          <w:lang w:val="fr-FR"/>
        </w:rPr>
        <w:t xml:space="preserve">– et sociale – dans la mesure où elle </w:t>
      </w:r>
      <w:r w:rsidR="00BD6D64">
        <w:rPr>
          <w:rFonts w:ascii="Times" w:hAnsi="Times"/>
          <w:lang w:val="fr-FR"/>
        </w:rPr>
        <w:t>positionne</w:t>
      </w:r>
      <w:r w:rsidR="008D7F68">
        <w:rPr>
          <w:rFonts w:ascii="Times" w:hAnsi="Times"/>
          <w:lang w:val="fr-FR"/>
        </w:rPr>
        <w:t xml:space="preserve"> </w:t>
      </w:r>
      <w:r w:rsidRPr="008D7F68">
        <w:rPr>
          <w:rFonts w:ascii="Times" w:hAnsi="Times"/>
          <w:lang w:val="fr-FR"/>
        </w:rPr>
        <w:t xml:space="preserve">les chercheurs dans </w:t>
      </w:r>
      <w:r w:rsidR="008D7F68">
        <w:rPr>
          <w:rFonts w:ascii="Times" w:hAnsi="Times"/>
          <w:lang w:val="fr-FR"/>
        </w:rPr>
        <w:t xml:space="preserve">le monde de la </w:t>
      </w:r>
      <w:r w:rsidRPr="008D7F68">
        <w:rPr>
          <w:rFonts w:ascii="Times" w:hAnsi="Times"/>
          <w:lang w:val="fr-FR"/>
        </w:rPr>
        <w:t xml:space="preserve">recherche. Par discours académique, j’entends les pratiques langagières de positionnement entre chercheurs qui sous-tend la production du savoir académique. </w:t>
      </w:r>
      <w:r w:rsidR="00C43D29" w:rsidRPr="008D7F68">
        <w:rPr>
          <w:rFonts w:ascii="Times" w:hAnsi="Times"/>
          <w:lang w:val="fr-FR"/>
        </w:rPr>
        <w:t>L</w:t>
      </w:r>
      <w:r w:rsidR="00BD6D64">
        <w:rPr>
          <w:rFonts w:ascii="Times" w:hAnsi="Times"/>
          <w:lang w:val="fr-FR"/>
        </w:rPr>
        <w:t>es textes écrits forment le</w:t>
      </w:r>
      <w:r w:rsidR="00C43D29" w:rsidRPr="008D7F68">
        <w:rPr>
          <w:rFonts w:ascii="Times" w:hAnsi="Times"/>
          <w:lang w:val="fr-FR"/>
        </w:rPr>
        <w:t xml:space="preserve"> support privilégié par les chercheurs, notamment les publications qu’ils lisent et écrivent en quantité parfois impressionnante. Ce qui rend les publications si importantes pour les chercheurs, c’est qu’elles peuvent contribuer à établir des positions dans des communautés scientifiques à travers des distances spatio-temporelles considérables, ayant une existence matérielle dans les archives et bibliothèques. </w:t>
      </w:r>
    </w:p>
    <w:p w14:paraId="6FFC0DC3" w14:textId="6D7149D3" w:rsidR="00D05EDE" w:rsidRPr="008D7F68" w:rsidRDefault="002F0774" w:rsidP="00D05EDE">
      <w:pPr>
        <w:spacing w:line="360" w:lineRule="auto"/>
        <w:jc w:val="both"/>
        <w:rPr>
          <w:rFonts w:ascii="Times" w:hAnsi="Times"/>
          <w:lang w:val="fr-FR"/>
        </w:rPr>
      </w:pPr>
      <w:r w:rsidRPr="008D7F68">
        <w:rPr>
          <w:rFonts w:ascii="Times" w:hAnsi="Times"/>
          <w:lang w:val="fr-FR"/>
        </w:rPr>
        <w:t xml:space="preserve">Je </w:t>
      </w:r>
      <w:r w:rsidR="00D05EDE" w:rsidRPr="008D7F68">
        <w:rPr>
          <w:rFonts w:ascii="Times" w:hAnsi="Times"/>
          <w:lang w:val="fr-FR"/>
        </w:rPr>
        <w:t>conçoi</w:t>
      </w:r>
      <w:r w:rsidRPr="008D7F68">
        <w:rPr>
          <w:rFonts w:ascii="Times" w:hAnsi="Times"/>
          <w:lang w:val="fr-FR"/>
        </w:rPr>
        <w:t>s</w:t>
      </w:r>
      <w:r w:rsidR="00D05EDE" w:rsidRPr="008D7F68">
        <w:rPr>
          <w:rFonts w:ascii="Times" w:hAnsi="Times"/>
          <w:lang w:val="fr-FR"/>
        </w:rPr>
        <w:t xml:space="preserve"> la recherche comme une pratique qui permet à certains chercheurs d’avoir une présence, une visibilité et une existence et d’occuper ainsi une place parmi d’autres chercheurs</w:t>
      </w:r>
      <w:r w:rsidR="00A56976" w:rsidRPr="008D7F68">
        <w:rPr>
          <w:rFonts w:ascii="Times" w:hAnsi="Times"/>
          <w:lang w:val="fr-FR"/>
        </w:rPr>
        <w:t xml:space="preserve"> (par exemple une place reconnue dans une communauté scientifique et dans une institution d’éducation supérieure)</w:t>
      </w:r>
      <w:r w:rsidR="00D05EDE" w:rsidRPr="008D7F68">
        <w:rPr>
          <w:rFonts w:ascii="Times" w:hAnsi="Times"/>
          <w:lang w:val="fr-FR"/>
        </w:rPr>
        <w:t>. Nombreux sont ceux qui se consacrent à la tâche de démarquer, de défendre et d’améliorer leurs positions vis-à-vis les autres. Mais peu de chercheurs accèdent réellement à la notoriété dans leur communauté</w:t>
      </w:r>
      <w:r w:rsidR="00BD6D64">
        <w:rPr>
          <w:rFonts w:ascii="Times" w:hAnsi="Times"/>
          <w:lang w:val="fr-FR"/>
        </w:rPr>
        <w:t>,</w:t>
      </w:r>
      <w:r w:rsidR="00D05EDE" w:rsidRPr="008D7F68">
        <w:rPr>
          <w:rFonts w:ascii="Times" w:hAnsi="Times"/>
          <w:lang w:val="fr-FR"/>
        </w:rPr>
        <w:t xml:space="preserve"> alors que la plupart </w:t>
      </w:r>
      <w:r w:rsidR="007457C3" w:rsidRPr="008D7F68">
        <w:rPr>
          <w:rFonts w:ascii="Times" w:hAnsi="Times"/>
          <w:lang w:val="fr-FR"/>
        </w:rPr>
        <w:t xml:space="preserve">de ceux </w:t>
      </w:r>
      <w:r w:rsidR="00D05EDE" w:rsidRPr="008D7F68">
        <w:rPr>
          <w:rFonts w:ascii="Times" w:hAnsi="Times"/>
          <w:lang w:val="fr-FR"/>
        </w:rPr>
        <w:t xml:space="preserve">qui participent à ce </w:t>
      </w:r>
      <w:r w:rsidRPr="008D7F68">
        <w:rPr>
          <w:rFonts w:ascii="Times" w:hAnsi="Times"/>
          <w:lang w:val="fr-FR"/>
        </w:rPr>
        <w:t xml:space="preserve">jeu </w:t>
      </w:r>
      <w:r w:rsidR="00D05EDE" w:rsidRPr="008D7F68">
        <w:rPr>
          <w:rFonts w:ascii="Times" w:hAnsi="Times"/>
          <w:lang w:val="fr-FR"/>
        </w:rPr>
        <w:t xml:space="preserve">n’ont ni voix ni droit ni même salaire. Si la République de la recherche académique a toujours réclamé les valeurs de la liberté et de l’égalité, elle n’a jamais été une communauté de citoyens libres et égaux. Ainsi, la critique du système éducatif </w:t>
      </w:r>
      <w:r w:rsidR="00D05EDE" w:rsidRPr="008D7F68">
        <w:rPr>
          <w:rFonts w:ascii="Times" w:hAnsi="Times"/>
        </w:rPr>
        <w:t xml:space="preserve">chez </w:t>
      </w:r>
      <w:r w:rsidR="00D05EDE" w:rsidRPr="008D7F68">
        <w:rPr>
          <w:rFonts w:ascii="Times" w:hAnsi="Times"/>
          <w:lang w:val="fr-FR"/>
        </w:rPr>
        <w:t xml:space="preserve">Michel Foucault </w:t>
      </w:r>
      <w:r w:rsidR="00B228A4" w:rsidRPr="008D7F68">
        <w:rPr>
          <w:rFonts w:ascii="Times" w:hAnsi="Times"/>
        </w:rPr>
        <w:fldChar w:fldCharType="begin"/>
      </w:r>
      <w:r w:rsidR="00E210ED" w:rsidRPr="008D7F68">
        <w:rPr>
          <w:rFonts w:ascii="Times" w:hAnsi="Times"/>
        </w:rPr>
        <w:instrText xml:space="preserve"> ADDIN EN.CITE &lt;EndNote&gt;&lt;Cite ExcludeAuth="1"&gt;&lt;Author&gt;Foucault&lt;/Author&gt;&lt;Year&gt;1975&lt;/Year&gt;&lt;RecNum&gt;514&lt;/RecNum&gt;&lt;DisplayText&gt;(1975)&lt;/DisplayText&gt;&lt;record&gt;&lt;rec-number&gt;514&lt;/rec-number&gt;&lt;foreign-keys&gt;&lt;key app="EN" db-id="xex2xftfwapr9fevte1xdv5nadff9da5rfvr" timestamp="0"&gt;514&lt;/key&gt;&lt;key app="ENWeb" db-id="TQQOLwrtqggAACTbTtM"&gt;451&lt;/key&gt;&lt;/foreign-keys&gt;&lt;ref-type name="Book"&gt;6&lt;/ref-type&gt;&lt;contributors&gt;&lt;authors&gt;&lt;author&gt;Foucault, Michel&lt;/author&gt;&lt;/authors&gt;&lt;/contributors&gt;&lt;titles&gt;&lt;title&gt;Surveiller et punir. Naissance de la prison&lt;/title&gt;&lt;/titles&gt;&lt;dates&gt;&lt;year&gt;1975&lt;/year&gt;&lt;/dates&gt;&lt;pub-location&gt;Paris&lt;/pub-location&gt;&lt;publisher&gt;Gallimard&lt;/publisher&gt;&lt;urls&gt;&lt;/urls&gt;&lt;/record&gt;&lt;/Cite&gt;&lt;/EndNote&gt;</w:instrText>
      </w:r>
      <w:r w:rsidR="00B228A4" w:rsidRPr="008D7F68">
        <w:rPr>
          <w:rFonts w:ascii="Times" w:hAnsi="Times"/>
        </w:rPr>
        <w:fldChar w:fldCharType="separate"/>
      </w:r>
      <w:r w:rsidR="00E210ED" w:rsidRPr="008D7F68">
        <w:rPr>
          <w:rFonts w:ascii="Times" w:hAnsi="Times"/>
          <w:noProof/>
        </w:rPr>
        <w:t>(1975)</w:t>
      </w:r>
      <w:r w:rsidR="00B228A4" w:rsidRPr="008D7F68">
        <w:rPr>
          <w:rFonts w:ascii="Times" w:hAnsi="Times"/>
        </w:rPr>
        <w:fldChar w:fldCharType="end"/>
      </w:r>
      <w:r w:rsidR="00D05EDE" w:rsidRPr="008D7F68">
        <w:rPr>
          <w:rFonts w:ascii="Times" w:hAnsi="Times"/>
        </w:rPr>
        <w:t xml:space="preserve"> et Louis Althusser </w:t>
      </w:r>
      <w:r w:rsidR="00B228A4" w:rsidRPr="008D7F68">
        <w:rPr>
          <w:rFonts w:ascii="Times" w:hAnsi="Times"/>
        </w:rPr>
        <w:fldChar w:fldCharType="begin"/>
      </w:r>
      <w:r w:rsidR="00E210ED" w:rsidRPr="008D7F68">
        <w:rPr>
          <w:rFonts w:ascii="Times" w:hAnsi="Times"/>
        </w:rPr>
        <w:instrText xml:space="preserve"> ADDIN EN.CITE &lt;EndNote&gt;&lt;Cite ExcludeAuth="1"&gt;&lt;Author&gt;Althusser&lt;/Author&gt;&lt;Year&gt;1995&lt;/Year&gt;&lt;RecNum&gt;1741&lt;/RecNum&gt;&lt;DisplayText&gt;(1995)&lt;/DisplayText&gt;&lt;record&gt;&lt;rec-number&gt;1741&lt;/rec-number&gt;&lt;foreign-keys&gt;&lt;key app="EN" db-id="xex2xftfwapr9fevte1xdv5nadff9da5rfvr" timestamp="0"&gt;1741&lt;/key&gt;&lt;key app="ENWeb" db-id="TQQOLwrtqggAACTbTtM"&gt;1599&lt;/key&gt;&lt;/foreign-keys&gt;&lt;ref-type name="Book"&gt;6&lt;/ref-type&gt;&lt;contributors&gt;&lt;authors&gt;&lt;author&gt;Althusser, Louis&lt;/author&gt;&lt;/authors&gt;&lt;/contributors&gt;&lt;titles&gt;&lt;title&gt;Sur la reproduction&lt;/title&gt;&lt;/titles&gt;&lt;dates&gt;&lt;year&gt;1995&lt;/year&gt;&lt;/dates&gt;&lt;pub-location&gt;Paris&lt;/pub-location&gt;&lt;publisher&gt;Presses Universitaires de France&lt;/publisher&gt;&lt;orig-pub&gt;1969&lt;/orig-pub&gt;&lt;urls&gt;&lt;/urls&gt;&lt;custom1&gt;&lt;style face="italic" font="default" size="100%"&gt;Essays on Ideology&lt;/style&gt;&lt;style face="normal" font="default" size="100%"&gt;. London: Verso, 1984; contains &lt;/style&gt;&lt;style face="normal" font="default" size="13"&gt;“&lt;/style&gt;&lt;style face="normal" font="default" size="100%"&gt;Ideology and Ideological State Apparatuses&lt;/style&gt;&lt;style face="normal" font="default" size="13"&gt;”, which is the short version of &lt;/style&gt;&lt;style face="italic" font="default" size="13"&gt;Sur la reproduction&lt;/style&gt;&lt;/custom1&gt;&lt;custom3&gt;&lt;style face="italic" font="default" size="100%"&gt;Ideologie und ideologische Staatsapparate&lt;/style&gt;&lt;style face="normal" font="default" size="100%"&gt;: &lt;/style&gt;&lt;style face="italic" font="default" size="100%"&gt;Aufsätze zur marxistischen Theorie&lt;/style&gt;&lt;style face="normal" font="default" size="100%"&gt;. Hamburg: Verlag für das Studium der Arbeiterbewegung, 1977; enthält nur den ISA-Aufsatz&lt;/style&gt;&lt;/custom3&gt;&lt;/record&gt;&lt;/Cite&gt;&lt;/EndNote&gt;</w:instrText>
      </w:r>
      <w:r w:rsidR="00B228A4" w:rsidRPr="008D7F68">
        <w:rPr>
          <w:rFonts w:ascii="Times" w:hAnsi="Times"/>
        </w:rPr>
        <w:fldChar w:fldCharType="separate"/>
      </w:r>
      <w:r w:rsidR="00E210ED" w:rsidRPr="008D7F68">
        <w:rPr>
          <w:rFonts w:ascii="Times" w:hAnsi="Times"/>
          <w:noProof/>
        </w:rPr>
        <w:t>(1995)</w:t>
      </w:r>
      <w:r w:rsidR="00B228A4" w:rsidRPr="008D7F68">
        <w:rPr>
          <w:rFonts w:ascii="Times" w:hAnsi="Times"/>
        </w:rPr>
        <w:fldChar w:fldCharType="end"/>
      </w:r>
      <w:r w:rsidR="00D05EDE" w:rsidRPr="008D7F68">
        <w:rPr>
          <w:rFonts w:ascii="Times" w:hAnsi="Times"/>
        </w:rPr>
        <w:t xml:space="preserve">, </w:t>
      </w:r>
      <w:r w:rsidR="00D05EDE" w:rsidRPr="008D7F68">
        <w:rPr>
          <w:rFonts w:ascii="Times" w:hAnsi="Times"/>
          <w:lang w:val="fr-FR"/>
        </w:rPr>
        <w:t xml:space="preserve">chez Pierre Bourdieu </w:t>
      </w:r>
      <w:r w:rsidR="00B228A4" w:rsidRPr="008D7F68">
        <w:rPr>
          <w:rFonts w:ascii="Times" w:hAnsi="Times"/>
        </w:rPr>
        <w:fldChar w:fldCharType="begin"/>
      </w:r>
      <w:r w:rsidR="00E210ED" w:rsidRPr="008D7F68">
        <w:rPr>
          <w:rFonts w:ascii="Times" w:hAnsi="Times"/>
        </w:rPr>
        <w:instrText xml:space="preserve"> ADDIN EN.CITE &lt;EndNote&gt;&lt;Cite ExcludeAuth="1"&gt;&lt;Author&gt;Bourdieu&lt;/Author&gt;&lt;Year&gt;1989&lt;/Year&gt;&lt;RecNum&gt;1702&lt;/RecNum&gt;&lt;DisplayText&gt;(1989)&lt;/DisplayText&gt;&lt;record&gt;&lt;rec-number&gt;1702&lt;/rec-number&gt;&lt;foreign-keys&gt;&lt;key app="EN" db-id="xex2xftfwapr9fevte1xdv5nadff9da5rfvr" timestamp="0"&gt;1702&lt;/key&gt;&lt;key app="ENWeb" db-id="TQQOLwrtqggAACTbTtM"&gt;1560&lt;/key&gt;&lt;/foreign-keys&gt;&lt;ref-type name="Book"&gt;6&lt;/ref-type&gt;&lt;contributors&gt;&lt;authors&gt;&lt;author&gt;Bourdieu, Pierre&lt;/author&gt;&lt;/authors&gt;&lt;/contributors&gt;&lt;titles&gt;&lt;title&gt;La Noblesse d’Etat. Grandes Écoles et esprit de corps&lt;/title&gt;&lt;/titles&gt;&lt;dates&gt;&lt;year&gt;1989&lt;/year&gt;&lt;/dates&gt;&lt;pub-location&gt;Paris&lt;/pub-location&gt;&lt;publisher&gt;Minuit&lt;/publisher&gt;&lt;urls&gt;&lt;/urls&gt;&lt;custom1&gt;&lt;style face="italic" font="default" size="100%"&gt;The State Nobility. Elite Schools in the Field of Power&lt;/style&gt;&lt;style face="normal" font="default" size="100%"&gt;. Cambridge: Polity Press, 1996&lt;/style&gt;&lt;/custom1&gt;&lt;custom3&gt;&lt;style face="italic" font="default" size="100%"&gt;Der Staatsadel&lt;/style&gt;&lt;style face="normal" font="default" size="100%"&gt;. Konstanz: UVK, 2004&lt;/style&gt;&lt;/custom3&gt;&lt;/record&gt;&lt;/Cite&gt;&lt;/EndNote&gt;</w:instrText>
      </w:r>
      <w:r w:rsidR="00B228A4" w:rsidRPr="008D7F68">
        <w:rPr>
          <w:rFonts w:ascii="Times" w:hAnsi="Times"/>
        </w:rPr>
        <w:fldChar w:fldCharType="separate"/>
      </w:r>
      <w:r w:rsidR="00E210ED" w:rsidRPr="008D7F68">
        <w:rPr>
          <w:rFonts w:ascii="Times" w:hAnsi="Times"/>
          <w:noProof/>
        </w:rPr>
        <w:t>(1989)</w:t>
      </w:r>
      <w:r w:rsidR="00B228A4" w:rsidRPr="008D7F68">
        <w:rPr>
          <w:rFonts w:ascii="Times" w:hAnsi="Times"/>
        </w:rPr>
        <w:fldChar w:fldCharType="end"/>
      </w:r>
      <w:r w:rsidR="00D05EDE" w:rsidRPr="008D7F68">
        <w:rPr>
          <w:rFonts w:ascii="Times" w:hAnsi="Times"/>
          <w:lang w:val="fr-FR"/>
        </w:rPr>
        <w:t xml:space="preserve"> et Bernard Lahire </w:t>
      </w:r>
      <w:r w:rsidR="00B228A4" w:rsidRPr="008D7F68">
        <w:rPr>
          <w:rFonts w:ascii="Times" w:hAnsi="Times"/>
        </w:rPr>
        <w:fldChar w:fldCharType="begin"/>
      </w:r>
      <w:r w:rsidR="00E210ED" w:rsidRPr="008D7F68">
        <w:rPr>
          <w:rFonts w:ascii="Times" w:hAnsi="Times"/>
        </w:rPr>
        <w:instrText xml:space="preserve"> ADDIN EN.CITE &lt;EndNote&gt;&lt;Cite ExcludeAuth="1"&gt;&lt;Author&gt;Lahire&lt;/Author&gt;&lt;Year&gt;2011&lt;/Year&gt;&lt;RecNum&gt;5488&lt;/RecNum&gt;&lt;DisplayText&gt;(2011)&lt;/DisplayText&gt;&lt;record&gt;&lt;rec-number&gt;5488&lt;/rec-number&gt;&lt;foreign-keys&gt;&lt;key app="EN" db-id="xex2xftfwapr9fevte1xdv5nadff9da5rfvr" timestamp="1386277773"&gt;5488&lt;/key&gt;&lt;/foreign-keys&gt;&lt;ref-type name="Book"&gt;6&lt;/ref-type&gt;&lt;contributors&gt;&lt;authors&gt;&lt;author&gt;Lahire, Bernard&lt;/author&gt;&lt;/authors&gt;&lt;/contributors&gt;&lt;titles&gt;&lt;title&gt;La Raison scolaire.  École et pratiques d&amp;apos;écriture, entre savoir et pouvoir&lt;/title&gt;&lt;/titles&gt;&lt;dates&gt;&lt;year&gt;2011&lt;/year&gt;&lt;/dates&gt;&lt;pub-location&gt;Rennes&lt;/pub-location&gt;&lt;publisher&gt;Presses universitaires de Rennes&lt;/publisher&gt;&lt;urls&gt;&lt;/urls&gt;&lt;/record&gt;&lt;/Cite&gt;&lt;/EndNote&gt;</w:instrText>
      </w:r>
      <w:r w:rsidR="00B228A4" w:rsidRPr="008D7F68">
        <w:rPr>
          <w:rFonts w:ascii="Times" w:hAnsi="Times"/>
        </w:rPr>
        <w:fldChar w:fldCharType="separate"/>
      </w:r>
      <w:r w:rsidR="00E210ED" w:rsidRPr="008D7F68">
        <w:rPr>
          <w:rFonts w:ascii="Times" w:hAnsi="Times"/>
          <w:noProof/>
        </w:rPr>
        <w:t>(2011)</w:t>
      </w:r>
      <w:r w:rsidR="00B228A4" w:rsidRPr="008D7F68">
        <w:rPr>
          <w:rFonts w:ascii="Times" w:hAnsi="Times"/>
        </w:rPr>
        <w:fldChar w:fldCharType="end"/>
      </w:r>
      <w:r w:rsidR="00D05EDE" w:rsidRPr="008D7F68">
        <w:rPr>
          <w:rFonts w:ascii="Times" w:hAnsi="Times"/>
        </w:rPr>
        <w:t xml:space="preserve"> </w:t>
      </w:r>
      <w:r w:rsidR="00D05EDE" w:rsidRPr="008D7F68">
        <w:rPr>
          <w:rFonts w:ascii="Times" w:hAnsi="Times"/>
          <w:lang w:val="fr-FR"/>
        </w:rPr>
        <w:t xml:space="preserve">s’impose également dans le monde de la recherche dont les inégalités considérables sont </w:t>
      </w:r>
      <w:r w:rsidR="005F76DE">
        <w:rPr>
          <w:rFonts w:ascii="Times" w:hAnsi="Times"/>
          <w:lang w:val="fr-FR"/>
        </w:rPr>
        <w:t xml:space="preserve">masquées derrière la recherche </w:t>
      </w:r>
      <w:r w:rsidRPr="008D7F68">
        <w:rPr>
          <w:rFonts w:ascii="Times" w:hAnsi="Times"/>
          <w:lang w:val="fr-FR"/>
        </w:rPr>
        <w:t xml:space="preserve">supposée </w:t>
      </w:r>
      <w:r w:rsidR="00D05EDE" w:rsidRPr="008D7F68">
        <w:rPr>
          <w:rFonts w:ascii="Times" w:hAnsi="Times"/>
          <w:lang w:val="fr-FR"/>
        </w:rPr>
        <w:t xml:space="preserve">désintéressée des chercheurs </w:t>
      </w:r>
      <w:r w:rsidR="00BD6D64">
        <w:rPr>
          <w:rFonts w:ascii="Times" w:hAnsi="Times"/>
          <w:lang w:val="fr-FR"/>
        </w:rPr>
        <w:t>envers</w:t>
      </w:r>
      <w:r w:rsidR="00BD6D64" w:rsidRPr="008D7F68">
        <w:rPr>
          <w:rFonts w:ascii="Times" w:hAnsi="Times"/>
          <w:lang w:val="fr-FR"/>
        </w:rPr>
        <w:t xml:space="preserve"> </w:t>
      </w:r>
      <w:bookmarkStart w:id="0" w:name="_GoBack"/>
      <w:bookmarkEnd w:id="0"/>
      <w:r w:rsidR="00D05EDE" w:rsidRPr="008D7F68">
        <w:rPr>
          <w:rFonts w:ascii="Times" w:hAnsi="Times"/>
          <w:lang w:val="fr-FR"/>
        </w:rPr>
        <w:t xml:space="preserve">les vérités universelles et par une idéologie du talent naturel et du génie personnel. Ce constat peut apparaître injustement déprimant pour tous ceux qui aiment leur métier. Mais la question n’est pas d’ordre moral. Elle est plutôt de savoir comment se construisent les rapports de domination et d’exploitation qu’on connaît aussi dans d’autres domaines des sociétés contemporaines. Pour tenter une réponse, je </w:t>
      </w:r>
      <w:r w:rsidR="00C35B97" w:rsidRPr="008D7F68">
        <w:rPr>
          <w:rFonts w:ascii="Times" w:hAnsi="Times"/>
          <w:lang w:val="fr-FR"/>
        </w:rPr>
        <w:t xml:space="preserve">dirai </w:t>
      </w:r>
      <w:r w:rsidR="00D05EDE" w:rsidRPr="008D7F68">
        <w:rPr>
          <w:rFonts w:ascii="Times" w:hAnsi="Times"/>
          <w:lang w:val="fr-FR"/>
        </w:rPr>
        <w:t xml:space="preserve">que cela commence </w:t>
      </w:r>
      <w:r w:rsidR="00C35B97" w:rsidRPr="008D7F68">
        <w:rPr>
          <w:rFonts w:ascii="Times" w:hAnsi="Times"/>
          <w:lang w:val="fr-FR"/>
        </w:rPr>
        <w:t xml:space="preserve">par </w:t>
      </w:r>
      <w:r w:rsidR="00D05EDE" w:rsidRPr="008D7F68">
        <w:rPr>
          <w:rFonts w:ascii="Times" w:hAnsi="Times"/>
          <w:lang w:val="fr-FR"/>
        </w:rPr>
        <w:t xml:space="preserve">le discours – le discours </w:t>
      </w:r>
      <w:r w:rsidR="00C675B6">
        <w:rPr>
          <w:rFonts w:ascii="Times" w:hAnsi="Times"/>
          <w:lang w:val="fr-FR"/>
        </w:rPr>
        <w:t>conçu</w:t>
      </w:r>
      <w:r w:rsidR="00C675B6" w:rsidRPr="008D7F68">
        <w:rPr>
          <w:rFonts w:ascii="Times" w:hAnsi="Times"/>
          <w:lang w:val="fr-FR"/>
        </w:rPr>
        <w:t xml:space="preserve"> </w:t>
      </w:r>
      <w:r w:rsidR="00D05EDE" w:rsidRPr="008D7F68">
        <w:rPr>
          <w:rFonts w:ascii="Times" w:hAnsi="Times"/>
          <w:lang w:val="fr-FR"/>
        </w:rPr>
        <w:t>comme un</w:t>
      </w:r>
      <w:r w:rsidR="00352FA2" w:rsidRPr="008D7F68">
        <w:rPr>
          <w:rFonts w:ascii="Times" w:hAnsi="Times"/>
          <w:lang w:val="fr-FR"/>
        </w:rPr>
        <w:t xml:space="preserve"> ensemble de</w:t>
      </w:r>
      <w:r w:rsidR="00D05EDE" w:rsidRPr="008D7F68">
        <w:rPr>
          <w:rFonts w:ascii="Times" w:hAnsi="Times"/>
          <w:lang w:val="fr-FR"/>
        </w:rPr>
        <w:t xml:space="preserve"> pratique</w:t>
      </w:r>
      <w:r w:rsidR="00352FA2" w:rsidRPr="008D7F68">
        <w:rPr>
          <w:rFonts w:ascii="Times" w:hAnsi="Times"/>
          <w:lang w:val="fr-FR"/>
        </w:rPr>
        <w:t>s</w:t>
      </w:r>
      <w:r w:rsidR="00D05EDE" w:rsidRPr="008D7F68">
        <w:rPr>
          <w:rFonts w:ascii="Times" w:hAnsi="Times"/>
          <w:lang w:val="fr-FR"/>
        </w:rPr>
        <w:t xml:space="preserve"> de positionnemen</w:t>
      </w:r>
      <w:r w:rsidR="00DE3074">
        <w:rPr>
          <w:rFonts w:ascii="Times" w:hAnsi="Times"/>
          <w:lang w:val="fr-FR"/>
        </w:rPr>
        <w:t>ts</w:t>
      </w:r>
      <w:r w:rsidR="00D05EDE" w:rsidRPr="008D7F68">
        <w:rPr>
          <w:rFonts w:ascii="Times" w:hAnsi="Times"/>
          <w:lang w:val="fr-FR"/>
        </w:rPr>
        <w:t xml:space="preserve"> de ceux qui y participent. </w:t>
      </w:r>
    </w:p>
    <w:p w14:paraId="33A8EA2D" w14:textId="77777777" w:rsidR="00D05EDE" w:rsidRPr="008D7F68" w:rsidRDefault="00D05EDE" w:rsidP="00D05EDE">
      <w:pPr>
        <w:spacing w:line="360" w:lineRule="auto"/>
        <w:jc w:val="both"/>
        <w:rPr>
          <w:rFonts w:ascii="Times" w:hAnsi="Times"/>
          <w:lang w:val="fr-FR"/>
        </w:rPr>
      </w:pPr>
      <w:r w:rsidRPr="008D7F68">
        <w:rPr>
          <w:rFonts w:ascii="Times" w:hAnsi="Times"/>
          <w:lang w:val="fr-FR"/>
        </w:rPr>
        <w:t xml:space="preserve">La notion de discours comme pratique de positionnement met l’accent sur deux points : premièrement, </w:t>
      </w:r>
      <w:r w:rsidR="002F0774" w:rsidRPr="008D7F68">
        <w:rPr>
          <w:rFonts w:ascii="Times" w:hAnsi="Times"/>
          <w:lang w:val="fr-FR"/>
        </w:rPr>
        <w:t>l</w:t>
      </w:r>
      <w:r w:rsidRPr="008D7F68">
        <w:rPr>
          <w:rFonts w:ascii="Times" w:hAnsi="Times"/>
          <w:lang w:val="fr-FR"/>
        </w:rPr>
        <w:t>es places qu’occupent les chercheurs aux yeux des autres</w:t>
      </w:r>
      <w:r w:rsidR="002F0774" w:rsidRPr="008D7F68">
        <w:rPr>
          <w:rFonts w:ascii="Times" w:hAnsi="Times"/>
          <w:lang w:val="fr-FR"/>
        </w:rPr>
        <w:t xml:space="preserve"> sont définies par le discours</w:t>
      </w:r>
      <w:r w:rsidRPr="008D7F68">
        <w:rPr>
          <w:rFonts w:ascii="Times" w:hAnsi="Times"/>
          <w:lang w:val="fr-FR"/>
        </w:rPr>
        <w:t xml:space="preserve">. Le discours contribue ainsi à rendre visibles les positions de ceux qui parlent et ainsi à les déployer d’une certaine manière par rapport aux autres. Deuxièmement, dans la mesure où les positions des sujets sont construites dans le discours, le discours ne peut pas laisser indifférents ceux qui le produisent car ils participent précisément à sa production pour devenir quelqu’un pour les autres, c’est-à-dire un « sujet ». Or, c’est en montrant tout leur savoir-faire ingénieux et en mobilisant leurs ressources sociales qu’ils essayent de trouver leur compte dans ce jeu de positionnements académiques continuel qu’ils ne contrôlent jamais entièrement </w:t>
      </w:r>
      <w:r w:rsidR="00B228A4" w:rsidRPr="008D7F68">
        <w:rPr>
          <w:rFonts w:ascii="Times" w:hAnsi="Times"/>
        </w:rPr>
        <w:fldChar w:fldCharType="begin"/>
      </w:r>
      <w:r w:rsidR="00E210ED" w:rsidRPr="008D7F68">
        <w:rPr>
          <w:rFonts w:ascii="Times" w:hAnsi="Times"/>
        </w:rPr>
        <w:instrText xml:space="preserve"> ADDIN EN.CITE &lt;EndNote&gt;&lt;Cite&gt;&lt;Author&gt;Angermuller&lt;/Author&gt;&lt;Year&gt;2013&lt;/Year&gt;&lt;RecNum&gt;5490&lt;/RecNum&gt;&lt;DisplayText&gt;(Angermuller 2013b)&lt;/DisplayText&gt;&lt;record&gt;&lt;rec-number&gt;5490&lt;/rec-number&gt;&lt;foreign-keys&gt;&lt;key app="EN" db-id="xex2xftfwapr9fevte1xdv5nadff9da5rfvr" timestamp="1387392623"&gt;5490&lt;/key&gt;&lt;/foreign-keys&gt;&lt;ref-type name="Journal Article"&gt;17&lt;/ref-type&gt;&lt;contributors&gt;&lt;authors&gt;&lt;author&gt;Angermuller, Johannes&lt;/author&gt;&lt;/authors&gt;&lt;/contributors&gt;&lt;titles&gt;&lt;title&gt;How to become an academic philosopher. Academic discourse as a multileveled positioning practice&lt;/title&gt;&lt;secondary-title&gt;Sociología histórica&lt;/secondary-title&gt;&lt;/titles&gt;&lt;periodical&gt;&lt;full-title&gt;Sociología histórica&lt;/full-title&gt;&lt;/periodical&gt;&lt;pages&gt;263-289&lt;/pages&gt;&lt;volume&gt;3&lt;/volume&gt;&lt;dates&gt;&lt;year&gt;2013&lt;/year&gt;&lt;/dates&gt;&lt;urls&gt;&lt;/urls&gt;&lt;/record&gt;&lt;/Cite&gt;&lt;/EndNote&gt;</w:instrText>
      </w:r>
      <w:r w:rsidR="00B228A4" w:rsidRPr="008D7F68">
        <w:rPr>
          <w:rFonts w:ascii="Times" w:hAnsi="Times"/>
        </w:rPr>
        <w:fldChar w:fldCharType="separate"/>
      </w:r>
      <w:r w:rsidR="00E210ED" w:rsidRPr="008D7F68">
        <w:rPr>
          <w:rFonts w:ascii="Times" w:hAnsi="Times"/>
          <w:noProof/>
        </w:rPr>
        <w:t>(Angermuller 2013b)</w:t>
      </w:r>
      <w:r w:rsidR="00B228A4" w:rsidRPr="008D7F68">
        <w:rPr>
          <w:rFonts w:ascii="Times" w:hAnsi="Times"/>
        </w:rPr>
        <w:fldChar w:fldCharType="end"/>
      </w:r>
      <w:r w:rsidRPr="008D7F68">
        <w:rPr>
          <w:rFonts w:ascii="Times" w:hAnsi="Times"/>
          <w:lang w:val="fr-FR"/>
        </w:rPr>
        <w:t xml:space="preserve">. </w:t>
      </w:r>
    </w:p>
    <w:p w14:paraId="722C8F65" w14:textId="54D654CF" w:rsidR="00A56976" w:rsidRPr="008D7F68" w:rsidRDefault="00D05EDE" w:rsidP="00D05EDE">
      <w:pPr>
        <w:spacing w:line="360" w:lineRule="auto"/>
        <w:jc w:val="both"/>
        <w:rPr>
          <w:rFonts w:ascii="Times" w:hAnsi="Times"/>
          <w:lang w:val="fr-FR"/>
        </w:rPr>
      </w:pPr>
      <w:r w:rsidRPr="008D7F68">
        <w:rPr>
          <w:rFonts w:ascii="Times" w:hAnsi="Times"/>
          <w:lang w:val="fr-FR"/>
        </w:rPr>
        <w:t xml:space="preserve">Si je </w:t>
      </w:r>
      <w:r w:rsidR="003C5FA6" w:rsidRPr="008D7F68">
        <w:rPr>
          <w:rFonts w:ascii="Times" w:hAnsi="Times"/>
          <w:lang w:val="fr-FR"/>
        </w:rPr>
        <w:t xml:space="preserve">prends </w:t>
      </w:r>
      <w:r w:rsidRPr="008D7F68">
        <w:rPr>
          <w:rFonts w:ascii="Times" w:hAnsi="Times"/>
          <w:lang w:val="fr-FR"/>
        </w:rPr>
        <w:t>l’exemple du discours académique, c’est parce que les chercheurs sont pris dans un jeu de positionnement</w:t>
      </w:r>
      <w:r w:rsidR="003C5FA6" w:rsidRPr="008D7F68">
        <w:rPr>
          <w:rFonts w:ascii="Times" w:hAnsi="Times"/>
          <w:lang w:val="fr-FR"/>
        </w:rPr>
        <w:t>s</w:t>
      </w:r>
      <w:r w:rsidRPr="008D7F68">
        <w:rPr>
          <w:rFonts w:ascii="Times" w:hAnsi="Times"/>
          <w:lang w:val="fr-FR"/>
        </w:rPr>
        <w:t xml:space="preserve"> qui permet à certains d’exister en tant que chercheurs légitimes plus qu’à d’autres. Ce qui ne veut pas dire que les chercheurs </w:t>
      </w:r>
      <w:r w:rsidR="00DE3074">
        <w:rPr>
          <w:rFonts w:ascii="Times" w:hAnsi="Times"/>
          <w:lang w:val="fr-FR"/>
        </w:rPr>
        <w:t>s’engagent dans</w:t>
      </w:r>
      <w:r w:rsidR="00DE3074" w:rsidRPr="008D7F68">
        <w:rPr>
          <w:rFonts w:ascii="Times" w:hAnsi="Times"/>
          <w:lang w:val="fr-FR"/>
        </w:rPr>
        <w:t xml:space="preserve"> </w:t>
      </w:r>
      <w:r w:rsidR="0076427D" w:rsidRPr="008D7F68">
        <w:rPr>
          <w:rFonts w:ascii="Times" w:hAnsi="Times"/>
          <w:lang w:val="fr-FR"/>
        </w:rPr>
        <w:t xml:space="preserve">la recherche </w:t>
      </w:r>
      <w:r w:rsidRPr="008D7F68">
        <w:rPr>
          <w:rFonts w:ascii="Times" w:hAnsi="Times"/>
          <w:lang w:val="fr-FR"/>
        </w:rPr>
        <w:t xml:space="preserve">afin de </w:t>
      </w:r>
      <w:r w:rsidR="00DE3074">
        <w:rPr>
          <w:rFonts w:ascii="Times" w:hAnsi="Times"/>
          <w:lang w:val="fr-FR"/>
        </w:rPr>
        <w:t>voir</w:t>
      </w:r>
      <w:r w:rsidR="00DE3074" w:rsidRPr="008D7F68">
        <w:rPr>
          <w:rFonts w:ascii="Times" w:hAnsi="Times"/>
          <w:lang w:val="fr-FR"/>
        </w:rPr>
        <w:t xml:space="preserve"> </w:t>
      </w:r>
      <w:r w:rsidRPr="008D7F68">
        <w:rPr>
          <w:rFonts w:ascii="Times" w:hAnsi="Times"/>
          <w:lang w:val="fr-FR"/>
        </w:rPr>
        <w:t>quelques étiquettes ou labels superficiels</w:t>
      </w:r>
      <w:r w:rsidR="0076427D" w:rsidRPr="008D7F68">
        <w:rPr>
          <w:rFonts w:ascii="Times" w:hAnsi="Times"/>
          <w:lang w:val="fr-FR"/>
        </w:rPr>
        <w:t xml:space="preserve"> mais rentables</w:t>
      </w:r>
      <w:r w:rsidR="00DE3074">
        <w:rPr>
          <w:rFonts w:ascii="Times" w:hAnsi="Times"/>
          <w:lang w:val="fr-FR"/>
        </w:rPr>
        <w:t xml:space="preserve"> leur être attribuées</w:t>
      </w:r>
      <w:r w:rsidRPr="008D7F68">
        <w:rPr>
          <w:rFonts w:ascii="Times" w:hAnsi="Times"/>
          <w:lang w:val="fr-FR"/>
        </w:rPr>
        <w:t xml:space="preserve">. </w:t>
      </w:r>
      <w:r w:rsidR="005F76DE">
        <w:rPr>
          <w:rFonts w:ascii="Times" w:hAnsi="Times"/>
          <w:lang w:val="fr-FR"/>
        </w:rPr>
        <w:t xml:space="preserve">En effet, ce ne sont pas les stratégies qu’essayent de poursuivre les chercheurs qui </w:t>
      </w:r>
      <w:r w:rsidR="007D2E8D">
        <w:rPr>
          <w:rFonts w:ascii="Times" w:hAnsi="Times"/>
          <w:lang w:val="fr-FR"/>
        </w:rPr>
        <w:t>peuvent expliquer</w:t>
      </w:r>
      <w:r w:rsidR="0038549E">
        <w:rPr>
          <w:rFonts w:ascii="Times" w:hAnsi="Times"/>
          <w:lang w:val="fr-FR"/>
        </w:rPr>
        <w:t xml:space="preserve"> </w:t>
      </w:r>
      <w:r w:rsidR="007D2E8D">
        <w:rPr>
          <w:rFonts w:ascii="Times" w:hAnsi="Times"/>
          <w:lang w:val="fr-FR"/>
        </w:rPr>
        <w:t xml:space="preserve">pourquoi </w:t>
      </w:r>
      <w:r w:rsidR="0038549E">
        <w:rPr>
          <w:rFonts w:ascii="Times" w:hAnsi="Times"/>
          <w:lang w:val="fr-FR"/>
        </w:rPr>
        <w:t xml:space="preserve">l’attention se </w:t>
      </w:r>
      <w:r w:rsidR="007D2E8D">
        <w:rPr>
          <w:rFonts w:ascii="Times" w:hAnsi="Times"/>
          <w:lang w:val="fr-FR"/>
        </w:rPr>
        <w:t xml:space="preserve">porte </w:t>
      </w:r>
      <w:r w:rsidR="0038549E">
        <w:rPr>
          <w:rFonts w:ascii="Times" w:hAnsi="Times"/>
          <w:lang w:val="fr-FR"/>
        </w:rPr>
        <w:t xml:space="preserve">sur certains </w:t>
      </w:r>
      <w:r w:rsidR="007D2E8D">
        <w:rPr>
          <w:rFonts w:ascii="Times" w:hAnsi="Times"/>
          <w:lang w:val="fr-FR"/>
        </w:rPr>
        <w:t xml:space="preserve">plutôt que </w:t>
      </w:r>
      <w:r w:rsidR="0038549E">
        <w:rPr>
          <w:rFonts w:ascii="Times" w:hAnsi="Times"/>
          <w:lang w:val="fr-FR"/>
        </w:rPr>
        <w:t>sur d’autres</w:t>
      </w:r>
      <w:r w:rsidR="005F76DE">
        <w:rPr>
          <w:rFonts w:ascii="Times" w:hAnsi="Times"/>
          <w:lang w:val="fr-FR"/>
        </w:rPr>
        <w:t xml:space="preserve">. </w:t>
      </w:r>
      <w:r w:rsidR="007D2E8D">
        <w:rPr>
          <w:rFonts w:ascii="Times" w:hAnsi="Times"/>
          <w:lang w:val="fr-FR"/>
        </w:rPr>
        <w:t>On peut trouver sa place reconnue (ou non) en étant solitaire ou grégaire, « égoïste » ou « altruiste ». Et d</w:t>
      </w:r>
      <w:r w:rsidRPr="008D7F68">
        <w:rPr>
          <w:rFonts w:ascii="Times" w:hAnsi="Times"/>
          <w:lang w:val="fr-FR"/>
        </w:rPr>
        <w:t>ans un espace qui valorise le désintéressement et l’authenticité</w:t>
      </w:r>
      <w:r w:rsidR="005F76DE">
        <w:rPr>
          <w:rFonts w:ascii="Times" w:hAnsi="Times"/>
          <w:lang w:val="fr-FR"/>
        </w:rPr>
        <w:t xml:space="preserve">, </w:t>
      </w:r>
      <w:r w:rsidR="00B1539D">
        <w:rPr>
          <w:rFonts w:ascii="Times" w:hAnsi="Times"/>
          <w:lang w:val="fr-FR"/>
        </w:rPr>
        <w:t>la stratégie</w:t>
      </w:r>
      <w:r w:rsidR="00D87200">
        <w:rPr>
          <w:rFonts w:ascii="Times" w:hAnsi="Times"/>
          <w:lang w:val="fr-FR"/>
        </w:rPr>
        <w:t xml:space="preserve"> </w:t>
      </w:r>
      <w:r w:rsidR="00B1539D">
        <w:rPr>
          <w:rFonts w:ascii="Times" w:hAnsi="Times"/>
          <w:lang w:val="fr-FR"/>
        </w:rPr>
        <w:t xml:space="preserve">qui vaut souvent le plus c’est de ne pas en avoir </w:t>
      </w:r>
      <w:r w:rsidR="00477BD9">
        <w:rPr>
          <w:rFonts w:ascii="Times" w:hAnsi="Times"/>
          <w:lang w:val="fr-FR"/>
        </w:rPr>
        <w:t xml:space="preserve">et </w:t>
      </w:r>
      <w:r w:rsidR="00B1539D">
        <w:rPr>
          <w:rFonts w:ascii="Times" w:hAnsi="Times"/>
          <w:lang w:val="fr-FR"/>
        </w:rPr>
        <w:t xml:space="preserve">de </w:t>
      </w:r>
      <w:r w:rsidR="00477BD9">
        <w:rPr>
          <w:rFonts w:ascii="Times" w:hAnsi="Times"/>
          <w:lang w:val="fr-FR"/>
        </w:rPr>
        <w:t xml:space="preserve">croire aux valeurs de </w:t>
      </w:r>
      <w:r w:rsidR="00B1539D">
        <w:rPr>
          <w:rFonts w:ascii="Times" w:hAnsi="Times"/>
          <w:lang w:val="fr-FR"/>
        </w:rPr>
        <w:t>la recherche.</w:t>
      </w:r>
    </w:p>
    <w:p w14:paraId="328607BC" w14:textId="121E5D28" w:rsidR="00352FA2" w:rsidRPr="008D7F68" w:rsidRDefault="00477BD9" w:rsidP="00D05EDE">
      <w:pPr>
        <w:spacing w:line="360" w:lineRule="auto"/>
        <w:jc w:val="both"/>
        <w:rPr>
          <w:rFonts w:ascii="Times" w:hAnsi="Times"/>
          <w:lang w:val="fr-FR"/>
        </w:rPr>
      </w:pPr>
      <w:r>
        <w:rPr>
          <w:rFonts w:ascii="Times" w:hAnsi="Times"/>
          <w:lang w:val="fr-FR"/>
        </w:rPr>
        <w:t xml:space="preserve">Occuper sa place dans l’espace académique est </w:t>
      </w:r>
      <w:r w:rsidR="00D05EDE" w:rsidRPr="008D7F68">
        <w:rPr>
          <w:rFonts w:ascii="Times" w:hAnsi="Times"/>
          <w:lang w:val="fr-FR"/>
        </w:rPr>
        <w:t xml:space="preserve">une tâche qui touche à </w:t>
      </w:r>
      <w:r>
        <w:rPr>
          <w:rFonts w:ascii="Times" w:hAnsi="Times"/>
          <w:lang w:val="fr-FR"/>
        </w:rPr>
        <w:t>l’</w:t>
      </w:r>
      <w:r w:rsidR="00D05EDE" w:rsidRPr="008D7F68">
        <w:rPr>
          <w:rFonts w:ascii="Times" w:hAnsi="Times"/>
          <w:lang w:val="fr-FR"/>
        </w:rPr>
        <w:t xml:space="preserve">existence même </w:t>
      </w:r>
      <w:r>
        <w:rPr>
          <w:rFonts w:ascii="Times" w:hAnsi="Times"/>
          <w:lang w:val="fr-FR"/>
        </w:rPr>
        <w:t xml:space="preserve">des chercheurs </w:t>
      </w:r>
      <w:r w:rsidR="00D05EDE" w:rsidRPr="008D7F68">
        <w:rPr>
          <w:rFonts w:ascii="Times" w:hAnsi="Times"/>
          <w:lang w:val="fr-FR"/>
        </w:rPr>
        <w:t xml:space="preserve">et qui est souvent ressentie comme un souhait profond du chercheur. Cette tâche consiste à s’imposer dans un monde où beaucoup d’autres ont déjà trouvé leurs places. </w:t>
      </w:r>
      <w:r w:rsidR="00352FA2" w:rsidRPr="008D7F68">
        <w:rPr>
          <w:rFonts w:ascii="Times" w:hAnsi="Times"/>
          <w:lang w:val="fr-FR"/>
        </w:rPr>
        <w:t xml:space="preserve">C’est à travers le discours académique que de grandes populations de chercheurs sont coordonnées et structurées ; des lignes de démarcation sont tracées ; les alliances sont nouées. Mais s’il y a un grand nombre d’individus qui sont déployés et agencés </w:t>
      </w:r>
      <w:r w:rsidR="00A56976" w:rsidRPr="008D7F68">
        <w:rPr>
          <w:rFonts w:ascii="Times" w:hAnsi="Times"/>
          <w:lang w:val="fr-FR"/>
        </w:rPr>
        <w:t xml:space="preserve">par </w:t>
      </w:r>
      <w:r w:rsidR="00352FA2" w:rsidRPr="008D7F68">
        <w:rPr>
          <w:rFonts w:ascii="Times" w:hAnsi="Times"/>
          <w:lang w:val="fr-FR"/>
        </w:rPr>
        <w:t xml:space="preserve">le discours, personne n’est </w:t>
      </w:r>
      <w:r w:rsidR="00A56976" w:rsidRPr="008D7F68">
        <w:rPr>
          <w:rFonts w:ascii="Times" w:hAnsi="Times"/>
          <w:lang w:val="fr-FR"/>
        </w:rPr>
        <w:t xml:space="preserve">jamais </w:t>
      </w:r>
      <w:r w:rsidR="00352FA2" w:rsidRPr="008D7F68">
        <w:rPr>
          <w:rFonts w:ascii="Times" w:hAnsi="Times"/>
          <w:lang w:val="fr-FR"/>
        </w:rPr>
        <w:t xml:space="preserve">que </w:t>
      </w:r>
      <w:r w:rsidR="00A56976" w:rsidRPr="008D7F68">
        <w:rPr>
          <w:rFonts w:ascii="Times" w:hAnsi="Times"/>
          <w:lang w:val="fr-FR"/>
        </w:rPr>
        <w:t>« </w:t>
      </w:r>
      <w:r w:rsidR="00352FA2" w:rsidRPr="008D7F68">
        <w:rPr>
          <w:rFonts w:ascii="Times" w:hAnsi="Times"/>
          <w:lang w:val="fr-FR"/>
        </w:rPr>
        <w:t>chercheur</w:t>
      </w:r>
      <w:r w:rsidR="00A56976" w:rsidRPr="008D7F68">
        <w:rPr>
          <w:rFonts w:ascii="Times" w:hAnsi="Times"/>
          <w:lang w:val="fr-FR"/>
        </w:rPr>
        <w:t> »</w:t>
      </w:r>
      <w:r w:rsidR="00352FA2" w:rsidRPr="008D7F68">
        <w:rPr>
          <w:rFonts w:ascii="Times" w:hAnsi="Times"/>
          <w:lang w:val="fr-FR"/>
        </w:rPr>
        <w:t xml:space="preserve">. Tout le monde doit jouer avec des existences multiples : </w:t>
      </w:r>
      <w:r w:rsidR="0080547A" w:rsidRPr="008D7F68">
        <w:rPr>
          <w:rFonts w:ascii="Times" w:hAnsi="Times"/>
          <w:lang w:val="fr-FR"/>
        </w:rPr>
        <w:t>par exemple</w:t>
      </w:r>
      <w:r w:rsidR="00DE3074">
        <w:rPr>
          <w:rFonts w:ascii="Times" w:hAnsi="Times"/>
          <w:lang w:val="fr-FR"/>
        </w:rPr>
        <w:t>,</w:t>
      </w:r>
      <w:r w:rsidR="0080547A" w:rsidRPr="008D7F68">
        <w:rPr>
          <w:rFonts w:ascii="Times" w:hAnsi="Times"/>
          <w:lang w:val="fr-FR"/>
        </w:rPr>
        <w:t xml:space="preserve"> </w:t>
      </w:r>
      <w:r w:rsidR="00352FA2" w:rsidRPr="008D7F68">
        <w:rPr>
          <w:rFonts w:ascii="Times" w:hAnsi="Times"/>
          <w:lang w:val="fr-FR"/>
        </w:rPr>
        <w:t xml:space="preserve">être </w:t>
      </w:r>
      <w:r w:rsidR="00D977D6">
        <w:rPr>
          <w:rFonts w:ascii="Times" w:hAnsi="Times"/>
          <w:lang w:val="fr-FR"/>
        </w:rPr>
        <w:t>mère de famille le matin et supporter de football le soir</w:t>
      </w:r>
      <w:r w:rsidR="00352FA2" w:rsidRPr="008D7F68">
        <w:rPr>
          <w:rFonts w:ascii="Times" w:hAnsi="Times"/>
          <w:lang w:val="fr-FR"/>
        </w:rPr>
        <w:t xml:space="preserve">. </w:t>
      </w:r>
      <w:r w:rsidR="0080547A" w:rsidRPr="008D7F68">
        <w:rPr>
          <w:rFonts w:ascii="Times" w:hAnsi="Times"/>
          <w:lang w:val="fr-FR"/>
        </w:rPr>
        <w:t>Souvent les chercheurs doivent faire face à des contraintes contradictoires. La plupart des chercheurs sont aussi enseignants. Souvent</w:t>
      </w:r>
      <w:r w:rsidR="00D977D6">
        <w:rPr>
          <w:rFonts w:ascii="Times" w:hAnsi="Times"/>
          <w:lang w:val="fr-FR"/>
        </w:rPr>
        <w:t>,</w:t>
      </w:r>
      <w:r w:rsidR="0080547A" w:rsidRPr="008D7F68">
        <w:rPr>
          <w:rFonts w:ascii="Times" w:hAnsi="Times"/>
          <w:lang w:val="fr-FR"/>
        </w:rPr>
        <w:t xml:space="preserve"> ils sont impliqués dans les tâches administratives et </w:t>
      </w:r>
      <w:r w:rsidR="00D977D6">
        <w:rPr>
          <w:rFonts w:ascii="Times" w:hAnsi="Times"/>
          <w:lang w:val="fr-FR"/>
        </w:rPr>
        <w:t xml:space="preserve">sont </w:t>
      </w:r>
      <w:r w:rsidR="0080547A" w:rsidRPr="008D7F68">
        <w:rPr>
          <w:rFonts w:ascii="Times" w:hAnsi="Times"/>
          <w:lang w:val="fr-FR"/>
        </w:rPr>
        <w:t>parfois actifs à l’extérieur du système éducatif comme</w:t>
      </w:r>
      <w:r w:rsidR="00D977D6">
        <w:rPr>
          <w:rFonts w:ascii="Times" w:hAnsi="Times"/>
          <w:lang w:val="fr-FR"/>
        </w:rPr>
        <w:t>,</w:t>
      </w:r>
      <w:r w:rsidR="0080547A" w:rsidRPr="008D7F68">
        <w:rPr>
          <w:rFonts w:ascii="Times" w:hAnsi="Times"/>
          <w:lang w:val="fr-FR"/>
        </w:rPr>
        <w:t xml:space="preserve"> par exemple</w:t>
      </w:r>
      <w:r w:rsidR="00D977D6">
        <w:rPr>
          <w:rFonts w:ascii="Times" w:hAnsi="Times"/>
          <w:lang w:val="fr-FR"/>
        </w:rPr>
        <w:t>,</w:t>
      </w:r>
      <w:r w:rsidR="0080547A" w:rsidRPr="008D7F68">
        <w:rPr>
          <w:rFonts w:ascii="Times" w:hAnsi="Times"/>
          <w:lang w:val="fr-FR"/>
        </w:rPr>
        <w:t xml:space="preserve"> en tant que militan</w:t>
      </w:r>
      <w:r w:rsidR="00D977D6">
        <w:rPr>
          <w:rFonts w:ascii="Times" w:hAnsi="Times"/>
          <w:lang w:val="fr-FR"/>
        </w:rPr>
        <w:t>ts</w:t>
      </w:r>
      <w:r w:rsidR="0080547A" w:rsidRPr="008D7F68">
        <w:rPr>
          <w:rFonts w:ascii="Times" w:hAnsi="Times"/>
          <w:lang w:val="fr-FR"/>
        </w:rPr>
        <w:t xml:space="preserve"> pour une cause politique ou professionnels des médias. Les « chercheurs » sont ainsi des êtres hybrides confrontés au défi d’atteindre une certaine cohérence malgré les contraintes les pouss</w:t>
      </w:r>
      <w:r w:rsidR="00A56976" w:rsidRPr="008D7F68">
        <w:rPr>
          <w:rFonts w:ascii="Times" w:hAnsi="Times"/>
          <w:lang w:val="fr-FR"/>
        </w:rPr>
        <w:t>a</w:t>
      </w:r>
      <w:r w:rsidR="0080547A" w:rsidRPr="008D7F68">
        <w:rPr>
          <w:rFonts w:ascii="Times" w:hAnsi="Times"/>
          <w:lang w:val="fr-FR"/>
        </w:rPr>
        <w:t xml:space="preserve">nt </w:t>
      </w:r>
      <w:r w:rsidR="00A56976" w:rsidRPr="008D7F68">
        <w:rPr>
          <w:rFonts w:ascii="Times" w:hAnsi="Times"/>
          <w:lang w:val="fr-FR"/>
        </w:rPr>
        <w:t xml:space="preserve">constamment </w:t>
      </w:r>
      <w:r w:rsidR="0080547A" w:rsidRPr="008D7F68">
        <w:rPr>
          <w:rFonts w:ascii="Times" w:hAnsi="Times"/>
          <w:lang w:val="fr-FR"/>
        </w:rPr>
        <w:t xml:space="preserve">dans l’un </w:t>
      </w:r>
      <w:r w:rsidR="00A56976" w:rsidRPr="008D7F68">
        <w:rPr>
          <w:rFonts w:ascii="Times" w:hAnsi="Times"/>
          <w:lang w:val="fr-FR"/>
        </w:rPr>
        <w:t xml:space="preserve">et </w:t>
      </w:r>
      <w:r w:rsidR="0080547A" w:rsidRPr="008D7F68">
        <w:rPr>
          <w:rFonts w:ascii="Times" w:hAnsi="Times"/>
          <w:lang w:val="fr-FR"/>
        </w:rPr>
        <w:t>l’autre sens.</w:t>
      </w:r>
    </w:p>
    <w:p w14:paraId="5AE37C74" w14:textId="0ACEF00E" w:rsidR="00FE5133" w:rsidRPr="008D7F68" w:rsidRDefault="00A56976" w:rsidP="00FE5133">
      <w:pPr>
        <w:spacing w:line="360" w:lineRule="auto"/>
        <w:jc w:val="both"/>
        <w:rPr>
          <w:rFonts w:ascii="Times" w:hAnsi="Times" w:cs="Times"/>
          <w:lang w:val="fr-FR"/>
        </w:rPr>
      </w:pPr>
      <w:r w:rsidRPr="008D7F68">
        <w:rPr>
          <w:rFonts w:ascii="Times" w:hAnsi="Times"/>
          <w:lang w:val="fr-FR"/>
        </w:rPr>
        <w:t>L</w:t>
      </w:r>
      <w:r w:rsidR="00D05EDE" w:rsidRPr="008D7F68">
        <w:rPr>
          <w:rFonts w:ascii="Times" w:hAnsi="Times"/>
          <w:lang w:val="fr-FR"/>
        </w:rPr>
        <w:t xml:space="preserve">es chercheurs </w:t>
      </w:r>
      <w:r w:rsidR="00B64D36">
        <w:rPr>
          <w:rFonts w:ascii="Times" w:hAnsi="Times"/>
          <w:lang w:val="fr-FR"/>
        </w:rPr>
        <w:t>sont tenus de</w:t>
      </w:r>
      <w:r w:rsidR="00B64D36" w:rsidRPr="008D7F68">
        <w:rPr>
          <w:rFonts w:ascii="Times" w:hAnsi="Times"/>
          <w:lang w:val="fr-FR"/>
        </w:rPr>
        <w:t xml:space="preserve"> </w:t>
      </w:r>
      <w:r w:rsidR="00D05EDE" w:rsidRPr="008D7F68">
        <w:rPr>
          <w:rFonts w:ascii="Times" w:hAnsi="Times"/>
          <w:lang w:val="fr-FR"/>
        </w:rPr>
        <w:t>s’engager dans des activités plus ou moins intenses censées démontrer au plus grand nombre qu’eux aussi ont leur place légitime dans ce monde.</w:t>
      </w:r>
      <w:r w:rsidR="00352FA2" w:rsidRPr="008D7F68">
        <w:rPr>
          <w:rFonts w:ascii="Times" w:hAnsi="Times"/>
          <w:lang w:val="fr-FR"/>
        </w:rPr>
        <w:t xml:space="preserve"> </w:t>
      </w:r>
      <w:r w:rsidR="00D05EDE" w:rsidRPr="008D7F68">
        <w:rPr>
          <w:rFonts w:ascii="Times" w:hAnsi="Times"/>
          <w:lang w:val="fr-FR"/>
        </w:rPr>
        <w:t>Pour ce faire</w:t>
      </w:r>
      <w:r w:rsidR="0018610F" w:rsidRPr="008D7F68">
        <w:rPr>
          <w:rFonts w:ascii="Times" w:hAnsi="Times"/>
          <w:lang w:val="fr-FR"/>
        </w:rPr>
        <w:t xml:space="preserve">, </w:t>
      </w:r>
      <w:r w:rsidR="00FE5133" w:rsidRPr="008D7F68">
        <w:rPr>
          <w:rFonts w:ascii="Times" w:hAnsi="Times"/>
          <w:lang w:val="fr-FR"/>
        </w:rPr>
        <w:t xml:space="preserve">les chercheurs </w:t>
      </w:r>
      <w:r w:rsidR="0018610F" w:rsidRPr="008D7F68">
        <w:rPr>
          <w:rFonts w:ascii="Times" w:hAnsi="Times"/>
          <w:lang w:val="fr-FR"/>
        </w:rPr>
        <w:t>s’engagent dans une panoplie d’activités qui permettent de nouer des liens avec d’autres et d’obtenir de meilleures places dans le réseau de relations dans lequel ils se trouvent. En même temps</w:t>
      </w:r>
      <w:r w:rsidR="001777CC">
        <w:rPr>
          <w:rFonts w:ascii="Times" w:hAnsi="Times"/>
          <w:lang w:val="fr-FR"/>
        </w:rPr>
        <w:t>,</w:t>
      </w:r>
      <w:r w:rsidR="00D05EDE" w:rsidRPr="008D7F68">
        <w:rPr>
          <w:rFonts w:ascii="Times" w:hAnsi="Times"/>
          <w:lang w:val="fr-FR"/>
        </w:rPr>
        <w:t xml:space="preserve"> les chercheurs sont loin de consacrer tout leur temps et toute leur énergie à la lecture et à la rédaction. Ce réseau se fait ressentir quand ils font une lettre de recommandation pour un doctorant ou une expertise sur un projet de recherche ou même dans des activités aussi banales et quotidiennes que d</w:t>
      </w:r>
      <w:r w:rsidR="0076427D" w:rsidRPr="008D7F68">
        <w:rPr>
          <w:rFonts w:ascii="Times" w:hAnsi="Times"/>
          <w:lang w:val="fr-FR"/>
        </w:rPr>
        <w:t xml:space="preserve">’échanger </w:t>
      </w:r>
      <w:r w:rsidR="00D05EDE" w:rsidRPr="008D7F68">
        <w:rPr>
          <w:rFonts w:ascii="Times" w:hAnsi="Times"/>
          <w:lang w:val="fr-FR"/>
        </w:rPr>
        <w:t xml:space="preserve">avec </w:t>
      </w:r>
      <w:r w:rsidR="0018610F" w:rsidRPr="008D7F68">
        <w:rPr>
          <w:rFonts w:ascii="Times" w:hAnsi="Times"/>
          <w:lang w:val="fr-FR"/>
        </w:rPr>
        <w:t xml:space="preserve">les </w:t>
      </w:r>
      <w:r w:rsidR="00D05EDE" w:rsidRPr="008D7F68">
        <w:rPr>
          <w:rFonts w:ascii="Times" w:hAnsi="Times"/>
          <w:lang w:val="fr-FR"/>
        </w:rPr>
        <w:t>collègue</w:t>
      </w:r>
      <w:r w:rsidR="0018610F" w:rsidRPr="008D7F68">
        <w:rPr>
          <w:rFonts w:ascii="Times" w:hAnsi="Times"/>
          <w:lang w:val="fr-FR"/>
        </w:rPr>
        <w:t>s</w:t>
      </w:r>
      <w:r w:rsidR="00D05EDE" w:rsidRPr="008D7F68">
        <w:rPr>
          <w:rFonts w:ascii="Times" w:hAnsi="Times"/>
          <w:lang w:val="fr-FR"/>
        </w:rPr>
        <w:t xml:space="preserve"> pendant un colloque, sans mentionner des pratiques comme les rencontres avec des </w:t>
      </w:r>
      <w:r w:rsidR="0076427D" w:rsidRPr="008D7F68">
        <w:rPr>
          <w:rFonts w:ascii="Times" w:hAnsi="Times"/>
          <w:lang w:val="fr-FR"/>
        </w:rPr>
        <w:t>doctorants</w:t>
      </w:r>
      <w:r w:rsidR="00D05EDE" w:rsidRPr="008D7F68">
        <w:rPr>
          <w:rFonts w:ascii="Times" w:hAnsi="Times"/>
          <w:lang w:val="fr-FR"/>
        </w:rPr>
        <w:t xml:space="preserve">, des journalistes et des acteurs </w:t>
      </w:r>
      <w:r w:rsidR="0076427D" w:rsidRPr="008D7F68">
        <w:rPr>
          <w:rFonts w:ascii="Times" w:hAnsi="Times"/>
          <w:lang w:val="fr-FR"/>
        </w:rPr>
        <w:t xml:space="preserve">médiatiques et </w:t>
      </w:r>
      <w:r w:rsidR="00D05EDE" w:rsidRPr="008D7F68">
        <w:rPr>
          <w:rFonts w:ascii="Times" w:hAnsi="Times"/>
          <w:lang w:val="fr-FR"/>
        </w:rPr>
        <w:t xml:space="preserve">politiques par exemple. </w:t>
      </w:r>
      <w:r w:rsidRPr="008D7F68">
        <w:rPr>
          <w:rFonts w:ascii="Times" w:hAnsi="Times"/>
          <w:lang w:val="fr-FR"/>
        </w:rPr>
        <w:t xml:space="preserve">Personne n’est que chercheur dans la vie. Individuellement, ces activités ne sont pas forcément « rationnelles ». Mais dans </w:t>
      </w:r>
      <w:r w:rsidR="001777CC">
        <w:rPr>
          <w:rFonts w:ascii="Times" w:hAnsi="Times"/>
          <w:lang w:val="fr-FR"/>
        </w:rPr>
        <w:t>l’ensemble</w:t>
      </w:r>
      <w:r w:rsidRPr="008D7F68">
        <w:rPr>
          <w:rFonts w:ascii="Times" w:hAnsi="Times"/>
          <w:lang w:val="fr-FR"/>
        </w:rPr>
        <w:t xml:space="preserve"> des pratiques qui font la vie d’un chercheur</w:t>
      </w:r>
      <w:r w:rsidR="00065A2E">
        <w:rPr>
          <w:rFonts w:ascii="Times" w:hAnsi="Times"/>
          <w:lang w:val="fr-FR"/>
        </w:rPr>
        <w:t>,</w:t>
      </w:r>
      <w:r w:rsidRPr="008D7F68">
        <w:rPr>
          <w:rFonts w:ascii="Times" w:hAnsi="Times"/>
          <w:lang w:val="fr-FR"/>
        </w:rPr>
        <w:t xml:space="preserve"> elles peuvent finalement </w:t>
      </w:r>
      <w:r w:rsidR="00065A2E">
        <w:rPr>
          <w:rFonts w:ascii="Times" w:hAnsi="Times"/>
          <w:lang w:val="fr-FR"/>
        </w:rPr>
        <w:t xml:space="preserve">se révéler profitables </w:t>
      </w:r>
      <w:r w:rsidRPr="008D7F68">
        <w:rPr>
          <w:rFonts w:ascii="Times" w:hAnsi="Times"/>
          <w:lang w:val="fr-FR"/>
        </w:rPr>
        <w:t>dans le sens où</w:t>
      </w:r>
      <w:r w:rsidR="00065A2E">
        <w:rPr>
          <w:rFonts w:ascii="Times" w:hAnsi="Times"/>
          <w:lang w:val="fr-FR"/>
        </w:rPr>
        <w:t>,</w:t>
      </w:r>
      <w:r w:rsidRPr="008D7F68">
        <w:rPr>
          <w:rFonts w:ascii="Times" w:hAnsi="Times"/>
          <w:lang w:val="fr-FR"/>
        </w:rPr>
        <w:t xml:space="preserve"> toutes ensembles</w:t>
      </w:r>
      <w:r w:rsidR="00065A2E">
        <w:rPr>
          <w:rFonts w:ascii="Times" w:hAnsi="Times"/>
          <w:lang w:val="fr-FR"/>
        </w:rPr>
        <w:t>,</w:t>
      </w:r>
      <w:r w:rsidRPr="008D7F68">
        <w:rPr>
          <w:rFonts w:ascii="Times" w:hAnsi="Times"/>
          <w:lang w:val="fr-FR"/>
        </w:rPr>
        <w:t xml:space="preserve"> elles contribuent à stabiliser et améliorer la place du chercheur dans un univers de relations floues, fluides et changeantes. </w:t>
      </w:r>
    </w:p>
    <w:p w14:paraId="642A6114" w14:textId="77777777" w:rsidR="00C43D29" w:rsidRDefault="00C43D29" w:rsidP="00D05EDE">
      <w:pPr>
        <w:spacing w:line="360" w:lineRule="auto"/>
        <w:jc w:val="both"/>
        <w:rPr>
          <w:rFonts w:ascii="Times" w:hAnsi="Times"/>
          <w:lang w:val="fr-FR"/>
        </w:rPr>
      </w:pPr>
    </w:p>
    <w:p w14:paraId="48DB2E88" w14:textId="77777777" w:rsidR="00D05EDE" w:rsidRPr="008D7F68" w:rsidRDefault="00D05EDE" w:rsidP="00D05EDE">
      <w:pPr>
        <w:spacing w:line="360" w:lineRule="auto"/>
        <w:jc w:val="both"/>
        <w:rPr>
          <w:rFonts w:ascii="Times" w:hAnsi="Times"/>
          <w:lang w:val="fr-FR"/>
        </w:rPr>
      </w:pPr>
      <w:r w:rsidRPr="008D7F68">
        <w:rPr>
          <w:rFonts w:ascii="Times" w:hAnsi="Times"/>
          <w:lang w:val="fr-FR"/>
        </w:rPr>
        <w:t>3. La polyphonie des textes académique : l’exemple d’un texte de Foucault</w:t>
      </w:r>
    </w:p>
    <w:p w14:paraId="1B94F153" w14:textId="77777777" w:rsidR="00D05EDE" w:rsidRPr="008D7F68" w:rsidRDefault="00D05EDE" w:rsidP="00D05EDE">
      <w:pPr>
        <w:spacing w:line="360" w:lineRule="auto"/>
        <w:jc w:val="both"/>
        <w:rPr>
          <w:rFonts w:ascii="Times" w:hAnsi="Times"/>
          <w:lang w:val="fr-FR"/>
        </w:rPr>
      </w:pPr>
    </w:p>
    <w:p w14:paraId="3BFAAF6E" w14:textId="4FB48173" w:rsidR="00A56976" w:rsidRPr="008D7F68" w:rsidRDefault="00D05EDE" w:rsidP="00A56976">
      <w:pPr>
        <w:spacing w:line="360" w:lineRule="auto"/>
        <w:jc w:val="both"/>
        <w:rPr>
          <w:rFonts w:ascii="Times" w:hAnsi="Times"/>
          <w:lang w:val="fr-FR"/>
        </w:rPr>
      </w:pPr>
      <w:r w:rsidRPr="008D7F68">
        <w:rPr>
          <w:rFonts w:ascii="Times" w:hAnsi="Times"/>
          <w:lang w:val="fr-FR"/>
        </w:rPr>
        <w:t>Comment rendre compte du fonctionnement discursif des textes académiques ?</w:t>
      </w:r>
      <w:r w:rsidR="00C96C42" w:rsidRPr="008D7F68">
        <w:rPr>
          <w:rFonts w:ascii="Times" w:hAnsi="Times"/>
          <w:lang w:val="fr-FR"/>
        </w:rPr>
        <w:t xml:space="preserve"> </w:t>
      </w:r>
      <w:r w:rsidR="00A56976" w:rsidRPr="008D7F68">
        <w:rPr>
          <w:rFonts w:ascii="Times" w:hAnsi="Times"/>
          <w:lang w:val="fr-FR"/>
        </w:rPr>
        <w:t>Depuis le tournant pragmatico-énonciatif en analyse du discours, il ne s’agit plus de rendre compte de la langue comme système lisse et homogène mais plutôt comme un espace dans lequel s’inscrit le sujet au moyen des marque</w:t>
      </w:r>
      <w:r w:rsidR="00E23FD7">
        <w:rPr>
          <w:rFonts w:ascii="Times" w:hAnsi="Times"/>
          <w:lang w:val="fr-FR"/>
        </w:rPr>
        <w:t>urs</w:t>
      </w:r>
      <w:r w:rsidR="00A56976" w:rsidRPr="008D7F68">
        <w:rPr>
          <w:rFonts w:ascii="Times" w:hAnsi="Times"/>
          <w:lang w:val="fr-FR"/>
        </w:rPr>
        <w:t xml:space="preserve"> énonciatifs du langage </w:t>
      </w:r>
      <w:r w:rsidR="00B228A4" w:rsidRPr="008D7F68">
        <w:rPr>
          <w:rFonts w:ascii="Times" w:hAnsi="Times"/>
          <w:lang w:val="fr-FR"/>
        </w:rPr>
        <w:fldChar w:fldCharType="begin"/>
      </w:r>
      <w:r w:rsidR="00E210ED" w:rsidRPr="008D7F68">
        <w:rPr>
          <w:rFonts w:ascii="Times" w:hAnsi="Times"/>
          <w:lang w:val="fr-FR"/>
        </w:rPr>
        <w:instrText xml:space="preserve"> ADDIN EN.CITE &lt;EndNote&gt;&lt;Cite&gt;&lt;Author&gt;Benveniste&lt;/Author&gt;&lt;Year&gt;1966&lt;/Year&gt;&lt;RecNum&gt;1497&lt;/RecNum&gt;&lt;Pages&gt;258-266&lt;/Pages&gt;&lt;DisplayText&gt;(Benveniste 1966: 258-266)&lt;/DisplayText&gt;&lt;record&gt;&lt;rec-number&gt;1497&lt;/rec-number&gt;&lt;foreign-keys&gt;&lt;key app="EN" db-id="xex2xftfwapr9fevte1xdv5nadff9da5rfvr" timestamp="0"&gt;1497&lt;/key&gt;&lt;key app="ENWeb" db-id="TQQOLwrtqggAACTbTtM"&gt;1359&lt;/key&gt;&lt;/foreign-keys&gt;&lt;ref-type name="Book"&gt;6&lt;/ref-type&gt;&lt;contributors&gt;&lt;authors&gt;&lt;author&gt;Émile Benveniste&lt;/author&gt;&lt;/authors&gt;&lt;/contributors&gt;&lt;titles&gt;&lt;title&gt;Problèmes de linguistique générale, 1&lt;/title&gt;&lt;alt-title&gt;PLG I&lt;/alt-title&gt;&lt;/titles&gt;&lt;dates&gt;&lt;year&gt;1966&lt;/year&gt;&lt;/dates&gt;&lt;pub-location&gt;Paris&lt;/pub-location&gt;&lt;publisher&gt;Gallimard&lt;/publisher&gt;&lt;urls&gt;&lt;/urls&gt;&lt;custom1&gt;&lt;style face="italic" font="default" size="100%"&gt;Problems in General Linguistics&lt;/style&gt;&lt;style face="normal" font="default" size="100%"&gt;. Coral Gables, Florida: University of Miami Press, 1971&lt;/style&gt;&lt;/custom1&gt;&lt;custom3&gt;&lt;style face="italic" font="default" size="100%"&gt;Probleme der allgemeinen Sprachwissenschaft&lt;/style&gt;&lt;style face="normal" font="default" size="100%"&gt;. München: List, 1974&lt;/style&gt;&lt;/custom3&gt;&lt;/record&gt;&lt;/Cite&gt;&lt;/EndNote&gt;</w:instrText>
      </w:r>
      <w:r w:rsidR="00B228A4" w:rsidRPr="008D7F68">
        <w:rPr>
          <w:rFonts w:ascii="Times" w:hAnsi="Times"/>
          <w:lang w:val="fr-FR"/>
        </w:rPr>
        <w:fldChar w:fldCharType="separate"/>
      </w:r>
      <w:r w:rsidR="00E210ED" w:rsidRPr="008D7F68">
        <w:rPr>
          <w:rFonts w:ascii="Times" w:hAnsi="Times"/>
          <w:noProof/>
          <w:lang w:val="fr-FR"/>
        </w:rPr>
        <w:t>(Benveniste 1966</w:t>
      </w:r>
      <w:r w:rsidR="00E23FD7">
        <w:rPr>
          <w:rFonts w:ascii="Times" w:hAnsi="Times"/>
          <w:noProof/>
          <w:lang w:val="fr-FR"/>
        </w:rPr>
        <w:t> </w:t>
      </w:r>
      <w:r w:rsidR="00E210ED" w:rsidRPr="008D7F68">
        <w:rPr>
          <w:rFonts w:ascii="Times" w:hAnsi="Times"/>
          <w:noProof/>
          <w:lang w:val="fr-FR"/>
        </w:rPr>
        <w:t>: 258-266)</w:t>
      </w:r>
      <w:r w:rsidR="00B228A4" w:rsidRPr="008D7F68">
        <w:rPr>
          <w:rFonts w:ascii="Times" w:hAnsi="Times"/>
          <w:lang w:val="fr-FR"/>
        </w:rPr>
        <w:fldChar w:fldCharType="end"/>
      </w:r>
      <w:r w:rsidR="00A56976" w:rsidRPr="008D7F68">
        <w:rPr>
          <w:rFonts w:ascii="Times" w:hAnsi="Times"/>
          <w:lang w:val="fr-FR"/>
        </w:rPr>
        <w:t xml:space="preserve">. À travers les marqueurs énonciatifs, la subjectivité s’inscrit dans </w:t>
      </w:r>
      <w:r w:rsidR="00477BD9">
        <w:rPr>
          <w:rFonts w:ascii="Times" w:hAnsi="Times"/>
          <w:lang w:val="fr-FR"/>
        </w:rPr>
        <w:t>le langage</w:t>
      </w:r>
      <w:r w:rsidR="00A56976" w:rsidRPr="008D7F68">
        <w:rPr>
          <w:rFonts w:ascii="Times" w:hAnsi="Times"/>
          <w:lang w:val="fr-FR"/>
        </w:rPr>
        <w:t xml:space="preserve">. C’est Michel Foucault qui, dans ses ouvrages, a insisté sur la question centrale de la subjectivité – de </w:t>
      </w:r>
      <w:r w:rsidR="00A56976" w:rsidRPr="008D7F68">
        <w:rPr>
          <w:rFonts w:ascii="Times" w:hAnsi="Times"/>
          <w:i/>
          <w:lang w:val="fr-FR"/>
        </w:rPr>
        <w:t xml:space="preserve">L’Archéologie du savoir </w:t>
      </w:r>
      <w:r w:rsidR="00B228A4" w:rsidRPr="008D7F68">
        <w:rPr>
          <w:rFonts w:ascii="Times" w:hAnsi="Times"/>
          <w:lang w:val="fr-FR"/>
        </w:rPr>
        <w:fldChar w:fldCharType="begin"/>
      </w:r>
      <w:r w:rsidR="00E210ED" w:rsidRPr="008D7F68">
        <w:rPr>
          <w:rFonts w:ascii="Times" w:hAnsi="Times"/>
          <w:lang w:val="fr-FR"/>
        </w:rPr>
        <w:instrText xml:space="preserve"> ADDIN EN.CITE &lt;EndNote&gt;&lt;Cite ExcludeAuth="1"&gt;&lt;Author&gt;Foucault&lt;/Author&gt;&lt;Year&gt;1969&lt;/Year&gt;&lt;RecNum&gt;311&lt;/RecNum&gt;&lt;DisplayText&gt;(1969)&lt;/DisplayText&gt;&lt;record&gt;&lt;rec-number&gt;311&lt;/rec-number&gt;&lt;foreign-keys&gt;&lt;key app="EN" db-id="xex2xftfwapr9fevte1xdv5nadff9da5rfvr" timestamp="0"&gt;311&lt;/key&gt;&lt;key app="ENWeb" db-id="TQQOLwrtqggAACTbTtM"&gt;264&lt;/key&gt;&lt;/foreign-keys&gt;&lt;ref-type name="Book"&gt;6&lt;/ref-type&gt;&lt;contributors&gt;&lt;authors&gt;&lt;author&gt;Foucault, Michel&lt;/author&gt;&lt;/authors&gt;&lt;/contributors&gt;&lt;titles&gt;&lt;title&gt;L’Archéologie du savoir&lt;/title&gt;&lt;alt-title&gt;AS&lt;/alt-title&gt;&lt;/titles&gt;&lt;dates&gt;&lt;year&gt;1969&lt;/year&gt;&lt;/dates&gt;&lt;pub-location&gt;Paris&lt;/pub-location&gt;&lt;publisher&gt;Gallimard&lt;/publisher&gt;&lt;urls&gt;&lt;/urls&gt;&lt;custom1&gt;&lt;style face="italic" font="default" size="100%"&gt;The Archaeology of Knowledge &amp;amp; The Discourse on Language&lt;/style&gt;&lt;style face="normal" font="default" size="100%"&gt;. London: Routledge, 1989&lt;/style&gt;&lt;/custom1&gt;&lt;custom3&gt;&lt;style face="italic" font="default" size="100%"&gt;Archäologie des Wissens&lt;/style&gt;&lt;style face="normal" font="default" size="100%"&gt;. Frankfurt am Main: Suhrkamp, 1994&lt;/style&gt;&lt;/custom3&gt;&lt;/record&gt;&lt;/Cite&gt;&lt;/EndNote&gt;</w:instrText>
      </w:r>
      <w:r w:rsidR="00B228A4" w:rsidRPr="008D7F68">
        <w:rPr>
          <w:rFonts w:ascii="Times" w:hAnsi="Times"/>
          <w:lang w:val="fr-FR"/>
        </w:rPr>
        <w:fldChar w:fldCharType="separate"/>
      </w:r>
      <w:r w:rsidR="00E210ED" w:rsidRPr="008D7F68">
        <w:rPr>
          <w:rFonts w:ascii="Times" w:hAnsi="Times"/>
          <w:noProof/>
          <w:lang w:val="fr-FR"/>
        </w:rPr>
        <w:t>(1969)</w:t>
      </w:r>
      <w:r w:rsidR="00B228A4" w:rsidRPr="008D7F68">
        <w:rPr>
          <w:rFonts w:ascii="Times" w:hAnsi="Times"/>
          <w:lang w:val="fr-FR"/>
        </w:rPr>
        <w:fldChar w:fldCharType="end"/>
      </w:r>
      <w:r w:rsidR="00A56976" w:rsidRPr="008D7F68">
        <w:rPr>
          <w:rFonts w:ascii="Times" w:hAnsi="Times"/>
          <w:lang w:val="fr-FR"/>
        </w:rPr>
        <w:t xml:space="preserve">, où il a esquissé le projet d’une analyse du discours énonciative, jusqu’à ses cours de 1977 à 1978 sur la gouvernementalité </w:t>
      </w:r>
      <w:r w:rsidR="00B228A4" w:rsidRPr="008D7F68">
        <w:rPr>
          <w:rFonts w:ascii="Times" w:hAnsi="Times"/>
          <w:lang w:val="fr-FR"/>
        </w:rPr>
        <w:fldChar w:fldCharType="begin"/>
      </w:r>
      <w:r w:rsidR="00780D3B" w:rsidRPr="008D7F68">
        <w:rPr>
          <w:rFonts w:ascii="Times" w:hAnsi="Times"/>
          <w:lang w:val="fr-FR"/>
        </w:rPr>
        <w:instrText xml:space="preserve"> ADDIN EN.CITE &lt;EndNote&gt;&lt;Cite ExcludeAuth="1"&gt;&lt;Author&gt;Foucault&lt;/Author&gt;&lt;Year&gt;2004&lt;/Year&gt;&lt;RecNum&gt;3524&lt;/RecNum&gt;&lt;DisplayText&gt;(2004)&lt;/DisplayText&gt;&lt;record&gt;&lt;rec-number&gt;3524&lt;/rec-number&gt;&lt;foreign-keys&gt;&lt;key app="EN" db-id="xex2xftfwapr9fevte1xdv5nadff9da5rfvr" timestamp="0"&gt;3524&lt;/key&gt;&lt;key app="ENWeb" db-id="TQQOLwrtqggAACTbTtM"&gt;2880&lt;/key&gt;&lt;/foreign-keys&gt;&lt;ref-type name="Book"&gt;6&lt;/ref-type&gt;&lt;contributors&gt;&lt;authors&gt;&lt;author&gt;Foucault, Michel&lt;/author&gt;&lt;/authors&gt;&lt;/contributors&gt;&lt;titles&gt;&lt;title&gt;Territoire, population, sécurité&lt;/title&gt;&lt;/titles&gt;&lt;dates&gt;&lt;year&gt;2004&lt;/year&gt;&lt;/dates&gt;&lt;pub-location&gt;Paris&lt;/pub-location&gt;&lt;publisher&gt;Gallimard, Seuil&lt;/publisher&gt;&lt;urls&gt;&lt;/urls&gt;&lt;custom1&gt;&lt;style face="italic" font="default" size="100%"&gt;Security, Territory, Population. Lectures at the College De France&lt;/style&gt;&lt;style face="normal" font="default" size="100%"&gt;. Basingstoke: Palgrave, Macmillan, 2007&lt;/style&gt;&lt;/custom1&gt;&lt;custom3&gt;&lt;style face="italic" font="default" size="100%"&gt;Geschichte der Gouvernementalität 1: Sicherheit, Territorium, Bevölkerung. Vorlesung am College de France 1977/1978&lt;/style&gt;&lt;style face="normal" font="default" size="100%"&gt;. Frankfurt am Main: Suhrkamp, 2006&lt;/style&gt;&lt;/custom3&gt;&lt;/record&gt;&lt;/Cite&gt;&lt;/EndNote&gt;</w:instrText>
      </w:r>
      <w:r w:rsidR="00B228A4" w:rsidRPr="008D7F68">
        <w:rPr>
          <w:rFonts w:ascii="Times" w:hAnsi="Times"/>
          <w:lang w:val="fr-FR"/>
        </w:rPr>
        <w:fldChar w:fldCharType="separate"/>
      </w:r>
      <w:r w:rsidR="00780D3B" w:rsidRPr="008D7F68">
        <w:rPr>
          <w:rFonts w:ascii="Times" w:hAnsi="Times"/>
          <w:noProof/>
          <w:lang w:val="fr-FR"/>
        </w:rPr>
        <w:t>(2004)</w:t>
      </w:r>
      <w:r w:rsidR="00B228A4" w:rsidRPr="008D7F68">
        <w:rPr>
          <w:rFonts w:ascii="Times" w:hAnsi="Times"/>
          <w:lang w:val="fr-FR"/>
        </w:rPr>
        <w:fldChar w:fldCharType="end"/>
      </w:r>
      <w:r w:rsidR="00A56976" w:rsidRPr="008D7F68">
        <w:rPr>
          <w:rFonts w:ascii="Times" w:hAnsi="Times"/>
          <w:lang w:val="fr-FR"/>
        </w:rPr>
        <w:t xml:space="preserve"> </w:t>
      </w:r>
      <w:r w:rsidR="00E23FD7">
        <w:rPr>
          <w:rFonts w:ascii="Times" w:hAnsi="Times"/>
          <w:lang w:val="fr-FR"/>
        </w:rPr>
        <w:t>–</w:t>
      </w:r>
      <w:r w:rsidR="00A56976" w:rsidRPr="008D7F68">
        <w:rPr>
          <w:rFonts w:ascii="Times" w:hAnsi="Times"/>
          <w:lang w:val="fr-FR"/>
        </w:rPr>
        <w:t xml:space="preserve"> ce régime de pouvoir néolibéral qui passe par la création de sujets libres et autonomes. Si ces interrogations insistent sur la place que doit occuper le sujet dans le social, elles nous poussent à considérer le discours comme une pratique de mise en sujet – une pratique qui ne laisse pas indifféren</w:t>
      </w:r>
      <w:r w:rsidR="00E23FD7">
        <w:rPr>
          <w:rFonts w:ascii="Times" w:hAnsi="Times"/>
          <w:lang w:val="fr-FR"/>
        </w:rPr>
        <w:t>ts</w:t>
      </w:r>
      <w:r w:rsidR="00A56976" w:rsidRPr="008D7F68">
        <w:rPr>
          <w:rFonts w:ascii="Times" w:hAnsi="Times"/>
          <w:lang w:val="fr-FR"/>
        </w:rPr>
        <w:t xml:space="preserve"> ceux qui sont mis en sujet. Suivant une telle perspective post</w:t>
      </w:r>
      <w:r w:rsidR="00E23FD7">
        <w:rPr>
          <w:rFonts w:ascii="Times" w:hAnsi="Times"/>
          <w:lang w:val="fr-FR"/>
        </w:rPr>
        <w:t>-</w:t>
      </w:r>
      <w:r w:rsidR="00A56976" w:rsidRPr="008D7F68">
        <w:rPr>
          <w:rFonts w:ascii="Times" w:hAnsi="Times"/>
          <w:lang w:val="fr-FR"/>
        </w:rPr>
        <w:t xml:space="preserve">structuraliste, je conçois le discours comme un ensemble d’énoncés qui constituent un espace polyphonique dans lequel les participants s’efforcent de trouver leurs places </w:t>
      </w:r>
      <w:r w:rsidR="00B228A4" w:rsidRPr="008D7F68">
        <w:rPr>
          <w:rFonts w:ascii="Times" w:hAnsi="Times"/>
          <w:lang w:val="fr-FR"/>
        </w:rPr>
        <w:fldChar w:fldCharType="begin"/>
      </w:r>
      <w:r w:rsidR="00E210ED" w:rsidRPr="008D7F68">
        <w:rPr>
          <w:rFonts w:ascii="Times" w:hAnsi="Times"/>
          <w:lang w:val="fr-FR"/>
        </w:rPr>
        <w:instrText xml:space="preserve"> ADDIN EN.CITE &lt;EndNote&gt;&lt;Cite&gt;&lt;Author&gt;Angermuller&lt;/Author&gt;&lt;Year&gt;2013&lt;/Year&gt;&lt;RecNum&gt;5089&lt;/RecNum&gt;&lt;DisplayText&gt;(Angermuller 2013a)&lt;/DisplayText&gt;&lt;record&gt;&lt;rec-number&gt;5089&lt;/rec-number&gt;&lt;foreign-keys&gt;&lt;key app="EN" db-id="xex2xftfwapr9fevte1xdv5nadff9da5rfvr" timestamp="1328475348"&gt;5089&lt;/key&gt;&lt;/foreign-keys&gt;&lt;ref-type name="Book"&gt;6&lt;/ref-type&gt;&lt;contributors&gt;&lt;authors&gt;&lt;author&gt;Angermuller, Johannes&lt;/author&gt;&lt;/authors&gt;&lt;/contributors&gt;&lt;titles&gt;&lt;title&gt;Analyse du discours poststructuraliste. Les voix du sujet dans le langage chez Lacan, Althusser, Foucault, Derrida et Sollers&lt;/title&gt;&lt;/titles&gt;&lt;dates&gt;&lt;year&gt;2013&lt;/year&gt;&lt;/dates&gt;&lt;pub-location&gt;Limoges&lt;/pub-location&gt;&lt;publisher&gt;Lambert Lucas&lt;/publisher&gt;&lt;urls&gt;&lt;/urls&gt;&lt;/record&gt;&lt;/Cite&gt;&lt;/EndNote&gt;</w:instrText>
      </w:r>
      <w:r w:rsidR="00B228A4" w:rsidRPr="008D7F68">
        <w:rPr>
          <w:rFonts w:ascii="Times" w:hAnsi="Times"/>
          <w:lang w:val="fr-FR"/>
        </w:rPr>
        <w:fldChar w:fldCharType="separate"/>
      </w:r>
      <w:r w:rsidR="00E210ED" w:rsidRPr="008D7F68">
        <w:rPr>
          <w:rFonts w:ascii="Times" w:hAnsi="Times"/>
          <w:noProof/>
          <w:lang w:val="fr-FR"/>
        </w:rPr>
        <w:t>(Angermuller 2013a)</w:t>
      </w:r>
      <w:r w:rsidR="00B228A4" w:rsidRPr="008D7F68">
        <w:rPr>
          <w:rFonts w:ascii="Times" w:hAnsi="Times"/>
          <w:lang w:val="fr-FR"/>
        </w:rPr>
        <w:fldChar w:fldCharType="end"/>
      </w:r>
      <w:r w:rsidR="00A56976" w:rsidRPr="008D7F68">
        <w:rPr>
          <w:rFonts w:ascii="Times" w:hAnsi="Times"/>
          <w:lang w:val="fr-FR"/>
        </w:rPr>
        <w:t xml:space="preserve">. </w:t>
      </w:r>
    </w:p>
    <w:p w14:paraId="1B28E43B" w14:textId="5AD6FD1B" w:rsidR="00D05EDE" w:rsidRPr="008D7F68" w:rsidRDefault="00E6568C" w:rsidP="00A56976">
      <w:pPr>
        <w:spacing w:line="360" w:lineRule="auto"/>
        <w:jc w:val="both"/>
        <w:rPr>
          <w:rFonts w:ascii="Times" w:hAnsi="Times"/>
          <w:lang w:val="fr-FR"/>
        </w:rPr>
      </w:pPr>
      <w:r w:rsidRPr="008D7F68">
        <w:rPr>
          <w:rFonts w:ascii="Times" w:hAnsi="Times"/>
          <w:lang w:val="fr-FR"/>
        </w:rPr>
        <w:t>Pour retracer le cadre d’analyse</w:t>
      </w:r>
      <w:r w:rsidR="00A56976" w:rsidRPr="008D7F68">
        <w:rPr>
          <w:rFonts w:ascii="Times" w:hAnsi="Times"/>
          <w:lang w:val="fr-FR"/>
        </w:rPr>
        <w:t xml:space="preserve">, j’ai recours à des </w:t>
      </w:r>
      <w:r w:rsidRPr="008D7F68">
        <w:rPr>
          <w:rFonts w:ascii="Times" w:hAnsi="Times"/>
          <w:lang w:val="fr-FR"/>
        </w:rPr>
        <w:t xml:space="preserve">modèles qui permettent d’analyser les énoncés comme unités fondamentales du discours. Selon la </w:t>
      </w:r>
      <w:r w:rsidR="00D05EDE" w:rsidRPr="008D7F68">
        <w:rPr>
          <w:rFonts w:ascii="Times" w:hAnsi="Times"/>
          <w:lang w:val="fr-FR"/>
        </w:rPr>
        <w:t>théorie des actes de parole</w:t>
      </w:r>
      <w:r w:rsidRPr="008D7F68">
        <w:rPr>
          <w:rFonts w:ascii="Times" w:hAnsi="Times"/>
          <w:lang w:val="fr-FR"/>
        </w:rPr>
        <w:t>,</w:t>
      </w:r>
      <w:r w:rsidR="00D05EDE" w:rsidRPr="008D7F68">
        <w:rPr>
          <w:rFonts w:ascii="Times" w:hAnsi="Times"/>
          <w:lang w:val="fr-FR"/>
        </w:rPr>
        <w:t xml:space="preserve"> </w:t>
      </w:r>
      <w:r w:rsidRPr="008D7F68">
        <w:rPr>
          <w:rFonts w:ascii="Times" w:hAnsi="Times"/>
          <w:lang w:val="fr-FR"/>
        </w:rPr>
        <w:t xml:space="preserve">l’énoncé est </w:t>
      </w:r>
      <w:r w:rsidR="00D05EDE" w:rsidRPr="008D7F68">
        <w:rPr>
          <w:rFonts w:ascii="Times" w:hAnsi="Times"/>
          <w:lang w:val="fr-FR"/>
        </w:rPr>
        <w:t xml:space="preserve">une réalisation linguistique </w:t>
      </w:r>
      <w:r w:rsidRPr="008D7F68">
        <w:rPr>
          <w:rFonts w:ascii="Times" w:hAnsi="Times"/>
          <w:lang w:val="fr-FR"/>
        </w:rPr>
        <w:t xml:space="preserve">d’un acte de parole énoncé par quelqu’un dans un contexte </w:t>
      </w:r>
      <w:r w:rsidR="00B228A4" w:rsidRPr="008D7F68">
        <w:rPr>
          <w:rFonts w:ascii="Times" w:hAnsi="Times"/>
        </w:rPr>
        <w:fldChar w:fldCharType="begin"/>
      </w:r>
      <w:r w:rsidR="00E210ED" w:rsidRPr="008D7F68">
        <w:rPr>
          <w:rFonts w:ascii="Times" w:hAnsi="Times"/>
        </w:rPr>
        <w:instrText xml:space="preserve"> ADDIN EN.CITE &lt;EndNote&gt;&lt;Cite&gt;&lt;Author&gt;Searle&lt;/Author&gt;&lt;Year&gt;1992&lt;/Year&gt;&lt;RecNum&gt;5412&lt;/RecNum&gt;&lt;Pages&gt;16&lt;/Pages&gt;&lt;DisplayText&gt;(Searle 1992: 16)&lt;/DisplayText&gt;&lt;record&gt;&lt;rec-number&gt;5412&lt;/rec-number&gt;&lt;foreign-keys&gt;&lt;key app="EN" db-id="xex2xftfwapr9fevte1xdv5nadff9da5rfvr" timestamp="1376244535"&gt;5412&lt;/key&gt;&lt;/foreign-keys&gt;&lt;ref-type name="Book"&gt;6&lt;/ref-type&gt;&lt;contributors&gt;&lt;authors&gt;&lt;author&gt;Searle, John&lt;/author&gt;&lt;/authors&gt;&lt;/contributors&gt;&lt;titles&gt;&lt;title&gt;Speech acts. An Essay in the Philosophy of Language&lt;/title&gt;&lt;/titles&gt;&lt;dates&gt;&lt;year&gt;1992&lt;/year&gt;&lt;/dates&gt;&lt;pub-location&gt;Cambridge&lt;/pub-location&gt;&lt;publisher&gt;Cambridge University Press&lt;/publisher&gt;&lt;orig-pub&gt;1969&lt;/orig-pub&gt;&lt;urls&gt;&lt;/urls&gt;&lt;/record&gt;&lt;/Cite&gt;&lt;/EndNote&gt;</w:instrText>
      </w:r>
      <w:r w:rsidR="00B228A4" w:rsidRPr="008D7F68">
        <w:rPr>
          <w:rFonts w:ascii="Times" w:hAnsi="Times"/>
        </w:rPr>
        <w:fldChar w:fldCharType="separate"/>
      </w:r>
      <w:r w:rsidR="00E210ED" w:rsidRPr="008D7F68">
        <w:rPr>
          <w:rFonts w:ascii="Times" w:hAnsi="Times"/>
          <w:noProof/>
        </w:rPr>
        <w:t>(Searle 1992</w:t>
      </w:r>
      <w:r w:rsidR="00E23FD7">
        <w:rPr>
          <w:rFonts w:ascii="Times" w:hAnsi="Times"/>
          <w:noProof/>
        </w:rPr>
        <w:t> </w:t>
      </w:r>
      <w:r w:rsidR="00E210ED" w:rsidRPr="008D7F68">
        <w:rPr>
          <w:rFonts w:ascii="Times" w:hAnsi="Times"/>
          <w:noProof/>
        </w:rPr>
        <w:t>: 16)</w:t>
      </w:r>
      <w:r w:rsidR="00B228A4" w:rsidRPr="008D7F68">
        <w:rPr>
          <w:rFonts w:ascii="Times" w:hAnsi="Times"/>
        </w:rPr>
        <w:fldChar w:fldCharType="end"/>
      </w:r>
      <w:r w:rsidR="00D05EDE" w:rsidRPr="008D7F68">
        <w:rPr>
          <w:rFonts w:ascii="Times" w:hAnsi="Times"/>
          <w:lang w:val="fr-FR"/>
        </w:rPr>
        <w:t xml:space="preserve">. Selon la théorie de la polyphonie discursive, les énoncés peuvent renvoyer à des actes de parole simples ou complexes. Alors que les énoncés simples renvoient à un seul acte, les énoncés complexes en emboîtent plusieurs. Chaque énoncé réfléchit la place du locuteur comme celui qui parle en dernière instance. Mais </w:t>
      </w:r>
      <w:r w:rsidR="0076427D" w:rsidRPr="008D7F68">
        <w:rPr>
          <w:rFonts w:ascii="Times" w:hAnsi="Times"/>
          <w:lang w:val="fr-FR"/>
        </w:rPr>
        <w:t xml:space="preserve">grâce aux </w:t>
      </w:r>
      <w:r w:rsidR="00D05EDE" w:rsidRPr="008D7F68">
        <w:rPr>
          <w:rFonts w:ascii="Times" w:hAnsi="Times"/>
          <w:lang w:val="fr-FR"/>
        </w:rPr>
        <w:t>marqueurs énonciatifs de la polyphonie</w:t>
      </w:r>
      <w:r w:rsidR="006802BC">
        <w:rPr>
          <w:rFonts w:ascii="Times" w:hAnsi="Times"/>
          <w:lang w:val="fr-FR"/>
        </w:rPr>
        <w:t>,</w:t>
      </w:r>
      <w:r w:rsidR="00D05EDE" w:rsidRPr="008D7F68">
        <w:rPr>
          <w:rFonts w:ascii="Times" w:hAnsi="Times"/>
          <w:lang w:val="fr-FR"/>
        </w:rPr>
        <w:t xml:space="preserve"> les énoncés peuvent indiquer la présence d’autres voix</w:t>
      </w:r>
      <w:r w:rsidR="00D05EDE" w:rsidRPr="008D7F68">
        <w:rPr>
          <w:rFonts w:ascii="Times" w:hAnsi="Times"/>
        </w:rPr>
        <w:t xml:space="preserve"> </w:t>
      </w:r>
      <w:r w:rsidR="00B228A4" w:rsidRPr="008D7F68">
        <w:rPr>
          <w:rFonts w:ascii="Times" w:hAnsi="Times"/>
        </w:rPr>
        <w:fldChar w:fldCharType="begin"/>
      </w:r>
      <w:r w:rsidR="00E210ED" w:rsidRPr="008D7F68">
        <w:rPr>
          <w:rFonts w:ascii="Times" w:hAnsi="Times"/>
        </w:rPr>
        <w:instrText xml:space="preserve"> ADDIN EN.CITE &lt;EndNote&gt;&lt;Cite&gt;&lt;Author&gt;Ducrot&lt;/Author&gt;&lt;Year&gt;1984&lt;/Year&gt;&lt;RecNum&gt;1368&lt;/RecNum&gt;&lt;Pages&gt;189ff.&lt;/Pages&gt;&lt;DisplayText&gt;(Ducrot 1984: 189ff.; voir aussi la Scapoline - la théorie scandinave de la polyphonie linguistique, Nølke, Fløttum et Norén 2004)&lt;/DisplayText&gt;&lt;record&gt;&lt;rec-number&gt;1368&lt;/rec-number&gt;&lt;foreign-keys&gt;&lt;key app="EN" db-id="xex2xftfwapr9fevte1xdv5nadff9da5rfvr" timestamp="0"&gt;1368&lt;/key&gt;&lt;key app="ENWeb" db-id="TQQOLwrtqggAACTbTtM"&gt;1231&lt;/key&gt;&lt;/foreign-keys&gt;&lt;ref-type name="Book"&gt;6&lt;/ref-type&gt;&lt;contributors&gt;&lt;authors&gt;&lt;author&gt;Oswald Ducrot&lt;/author&gt;&lt;/authors&gt;&lt;/contributors&gt;&lt;titles&gt;&lt;title&gt;Le Dire et le dit&lt;/title&gt;&lt;/titles&gt;&lt;dates&gt;&lt;year&gt;1984&lt;/year&gt;&lt;/dates&gt;&lt;pub-location&gt;Paris&lt;/pub-location&gt;&lt;publisher&gt;Minuit&lt;/publisher&gt;&lt;urls&gt;&lt;/urls&gt;&lt;/record&gt;&lt;/Cite&gt;&lt;Cite&gt;&lt;Author&gt;Nølke&lt;/Author&gt;&lt;Year&gt;2004&lt;/Year&gt;&lt;RecNum&gt;3506&lt;/RecNum&gt;&lt;Prefix&gt;voir aussi la Scapoline - la théorie scandinave de la polyphonie linguistique`, &lt;/Prefix&gt;&lt;record&gt;&lt;rec-number&gt;3506&lt;/rec-number&gt;&lt;foreign-keys&gt;&lt;key app="EN" db-id="xex2xftfwapr9fevte1xdv5nadff9da5rfvr" timestamp="0"&gt;3506&lt;/key&gt;&lt;key app="ENWeb" db-id="TQQOLwrtqggAACTbTtM"&gt;2862&lt;/key&gt;&lt;/foreign-keys&gt;&lt;ref-type name="Book"&gt;6&lt;/ref-type&gt;&lt;contributors&gt;&lt;authors&gt;&lt;author&gt;Nølke, Henning&lt;/author&gt;&lt;author&gt;Fløttum, Kjersti&lt;/author&gt;&lt;author&gt;Norén, Coco&lt;/author&gt;&lt;/authors&gt;&lt;/contributors&gt;&lt;titles&gt;&lt;title&gt;ScaPoLine. La théorie scandinave de la polyphonie linguistique&lt;/title&gt;&lt;/titles&gt;&lt;dates&gt;&lt;year&gt;2004&lt;/year&gt;&lt;/dates&gt;&lt;pub-location&gt;Paris&lt;/pub-location&gt;&lt;publisher&gt;Kimé&lt;/publisher&gt;&lt;urls&gt;&lt;/urls&gt;&lt;research-notes&gt;b&lt;/research-notes&gt;&lt;/record&gt;&lt;/Cite&gt;&lt;/EndNote&gt;</w:instrText>
      </w:r>
      <w:r w:rsidR="00B228A4" w:rsidRPr="008D7F68">
        <w:rPr>
          <w:rFonts w:ascii="Times" w:hAnsi="Times"/>
        </w:rPr>
        <w:fldChar w:fldCharType="separate"/>
      </w:r>
      <w:r w:rsidR="00E210ED" w:rsidRPr="008D7F68">
        <w:rPr>
          <w:rFonts w:ascii="Times" w:hAnsi="Times"/>
          <w:noProof/>
        </w:rPr>
        <w:t>(Ducrot 1984</w:t>
      </w:r>
      <w:r w:rsidR="006802BC">
        <w:rPr>
          <w:rFonts w:ascii="Times" w:hAnsi="Times"/>
          <w:noProof/>
        </w:rPr>
        <w:t> </w:t>
      </w:r>
      <w:r w:rsidR="00E210ED" w:rsidRPr="008D7F68">
        <w:rPr>
          <w:rFonts w:ascii="Times" w:hAnsi="Times"/>
          <w:noProof/>
        </w:rPr>
        <w:t>: 189ff.</w:t>
      </w:r>
      <w:r w:rsidR="006802BC">
        <w:rPr>
          <w:rFonts w:ascii="Times" w:hAnsi="Times"/>
          <w:noProof/>
        </w:rPr>
        <w:t> </w:t>
      </w:r>
      <w:r w:rsidR="00E210ED" w:rsidRPr="008D7F68">
        <w:rPr>
          <w:rFonts w:ascii="Times" w:hAnsi="Times"/>
          <w:noProof/>
        </w:rPr>
        <w:t>; voir aussi la Scapoline - la théorie scandinave de la polyphonie linguistique, Nølke, Fløttum et Norén 2004)</w:t>
      </w:r>
      <w:r w:rsidR="00B228A4" w:rsidRPr="008D7F68">
        <w:rPr>
          <w:rFonts w:ascii="Times" w:hAnsi="Times"/>
        </w:rPr>
        <w:fldChar w:fldCharType="end"/>
      </w:r>
      <w:r w:rsidR="00D05EDE" w:rsidRPr="008D7F68">
        <w:rPr>
          <w:rFonts w:ascii="Times" w:hAnsi="Times"/>
          <w:lang w:val="fr-FR"/>
        </w:rPr>
        <w:t xml:space="preserve">. On peut ainsi voir comment, en tant que fragments d’un spectacle dialogique entre voix, les énoncés peuvent orienter la façon dont les participants du discours construisent leurs relations avec les autres. Et c’est ce caractère polyphonique des énoncés qui permet aux chercheurs d’entrer dans le jeu de distinctions académiques subtiles. </w:t>
      </w:r>
    </w:p>
    <w:p w14:paraId="0AC87A09" w14:textId="37E14513" w:rsidR="00D05EDE" w:rsidRPr="008D7F68" w:rsidRDefault="00D05EDE" w:rsidP="00D05EDE">
      <w:pPr>
        <w:spacing w:line="360" w:lineRule="auto"/>
        <w:jc w:val="both"/>
        <w:rPr>
          <w:rFonts w:ascii="Times" w:hAnsi="Times"/>
          <w:lang w:val="fr-FR"/>
        </w:rPr>
      </w:pPr>
      <w:r w:rsidRPr="008D7F68">
        <w:rPr>
          <w:rFonts w:ascii="Times" w:hAnsi="Times"/>
          <w:lang w:val="fr-FR"/>
        </w:rPr>
        <w:t>Pour donner un exemple, on peut regarder cet énoncé tir</w:t>
      </w:r>
      <w:r w:rsidR="006802BC">
        <w:rPr>
          <w:rFonts w:ascii="Times" w:hAnsi="Times"/>
          <w:lang w:val="fr-FR"/>
        </w:rPr>
        <w:t>é</w:t>
      </w:r>
      <w:r w:rsidRPr="008D7F68">
        <w:rPr>
          <w:rFonts w:ascii="Times" w:hAnsi="Times"/>
          <w:lang w:val="fr-FR"/>
        </w:rPr>
        <w:t xml:space="preserve"> de la fin </w:t>
      </w:r>
      <w:r w:rsidR="006802BC">
        <w:rPr>
          <w:rFonts w:ascii="Times" w:hAnsi="Times"/>
          <w:lang w:val="fr-FR"/>
        </w:rPr>
        <w:t>des</w:t>
      </w:r>
      <w:r w:rsidRPr="008D7F68">
        <w:rPr>
          <w:rFonts w:ascii="Times" w:hAnsi="Times"/>
          <w:i/>
          <w:lang w:val="fr-FR"/>
        </w:rPr>
        <w:t xml:space="preserve"> Mots et les choses </w:t>
      </w:r>
      <w:r w:rsidRPr="008D7F68">
        <w:rPr>
          <w:rFonts w:ascii="Times" w:hAnsi="Times"/>
          <w:lang w:val="fr-FR"/>
        </w:rPr>
        <w:t>de Michel Foucault</w:t>
      </w:r>
      <w:r w:rsidR="00477BD9">
        <w:rPr>
          <w:rFonts w:ascii="Times" w:hAnsi="Times"/>
          <w:lang w:val="fr-FR"/>
        </w:rPr>
        <w:t xml:space="preserve"> (1966 : 398)</w:t>
      </w:r>
      <w:r w:rsidRPr="008D7F68">
        <w:rPr>
          <w:rFonts w:ascii="Times" w:hAnsi="Times"/>
          <w:lang w:val="fr-FR"/>
        </w:rPr>
        <w:t xml:space="preserve">. </w:t>
      </w:r>
    </w:p>
    <w:p w14:paraId="47FE7380" w14:textId="77777777" w:rsidR="00D05EDE" w:rsidRPr="008D7F68" w:rsidRDefault="00D05EDE" w:rsidP="00D05EDE">
      <w:pPr>
        <w:spacing w:line="360" w:lineRule="auto"/>
        <w:jc w:val="both"/>
        <w:rPr>
          <w:rFonts w:ascii="Times" w:hAnsi="Times"/>
          <w:lang w:val="fr-FR"/>
        </w:rPr>
      </w:pPr>
    </w:p>
    <w:p w14:paraId="07A1D33D" w14:textId="6DD7302D" w:rsidR="00D05EDE" w:rsidRPr="008D7F68" w:rsidRDefault="006802BC" w:rsidP="00D05EDE">
      <w:pPr>
        <w:spacing w:line="360" w:lineRule="auto"/>
        <w:jc w:val="both"/>
        <w:rPr>
          <w:rFonts w:ascii="Times" w:hAnsi="Times"/>
        </w:rPr>
      </w:pPr>
      <w:r>
        <w:rPr>
          <w:rFonts w:ascii="Times" w:hAnsi="Times"/>
        </w:rPr>
        <w:t>« </w:t>
      </w:r>
      <w:r w:rsidR="00D05EDE" w:rsidRPr="008D7F68">
        <w:rPr>
          <w:rFonts w:ascii="Times" w:hAnsi="Times"/>
        </w:rPr>
        <w:t>Une chose en tout cas est certaine : (2) c’est que l’homme n’est pas le plus vieux problème ni le plus constant qui se soit posé au savoir humain.</w:t>
      </w:r>
      <w:r>
        <w:rPr>
          <w:rFonts w:ascii="Times" w:hAnsi="Times"/>
        </w:rPr>
        <w:t> »</w:t>
      </w:r>
    </w:p>
    <w:p w14:paraId="0A878AD9" w14:textId="77777777" w:rsidR="00D05EDE" w:rsidRPr="008D7F68" w:rsidRDefault="00D05EDE" w:rsidP="00D05EDE">
      <w:pPr>
        <w:spacing w:line="360" w:lineRule="auto"/>
        <w:jc w:val="both"/>
        <w:rPr>
          <w:rFonts w:ascii="Times" w:hAnsi="Times"/>
          <w:lang w:val="fr-FR"/>
        </w:rPr>
      </w:pPr>
    </w:p>
    <w:p w14:paraId="0CE654EB" w14:textId="1F784493" w:rsidR="00D05EDE" w:rsidRPr="008D7F68" w:rsidRDefault="00D05EDE" w:rsidP="00D05EDE">
      <w:pPr>
        <w:spacing w:line="360" w:lineRule="auto"/>
        <w:jc w:val="both"/>
        <w:rPr>
          <w:rFonts w:ascii="Times" w:hAnsi="Times"/>
          <w:lang w:val="fr-FR"/>
        </w:rPr>
      </w:pPr>
      <w:r w:rsidRPr="008D7F68">
        <w:rPr>
          <w:rFonts w:ascii="Times" w:hAnsi="Times"/>
          <w:lang w:val="fr-FR"/>
        </w:rPr>
        <w:t xml:space="preserve">Ici, </w:t>
      </w:r>
      <w:r w:rsidR="002C6A99" w:rsidRPr="008D7F68">
        <w:rPr>
          <w:rFonts w:ascii="Times" w:hAnsi="Times"/>
          <w:lang w:val="fr-FR"/>
        </w:rPr>
        <w:t xml:space="preserve">dans </w:t>
      </w:r>
      <w:r w:rsidRPr="008D7F68">
        <w:rPr>
          <w:rFonts w:ascii="Times" w:hAnsi="Times"/>
          <w:lang w:val="fr-FR"/>
        </w:rPr>
        <w:t>la négation, le locuteur L qu’on associe avec l’auteur (« Foucault » dont la signature figure sur la couverture du livre) met à distance le point de vue de quelqu’un d’autre (qui correspond à l’allocuteur ou A) dont on ignore le nom. On voit donc se dessiner les bribes d’un dialogue où le locuteur Foucault répond à quelqu’un qui dit</w:t>
      </w:r>
      <w:r w:rsidR="006802BC">
        <w:rPr>
          <w:rFonts w:ascii="Times" w:hAnsi="Times"/>
          <w:lang w:val="fr-FR"/>
        </w:rPr>
        <w:t> :</w:t>
      </w:r>
      <w:r w:rsidRPr="008D7F68">
        <w:rPr>
          <w:rFonts w:ascii="Times" w:hAnsi="Times"/>
          <w:lang w:val="fr-FR"/>
        </w:rPr>
        <w:t xml:space="preserve"> « L’homme est le plus vieux problème et le plus constant qui se soit posé au savoir humain</w:t>
      </w:r>
      <w:r w:rsidR="006802BC">
        <w:rPr>
          <w:rFonts w:ascii="Times" w:hAnsi="Times"/>
          <w:lang w:val="fr-FR"/>
        </w:rPr>
        <w:t>.</w:t>
      </w:r>
      <w:r w:rsidRPr="008D7F68">
        <w:rPr>
          <w:rFonts w:ascii="Times" w:hAnsi="Times"/>
          <w:lang w:val="fr-FR"/>
        </w:rPr>
        <w:t> » Dans une version simplifiée de Ducrot/Scapoline, on pourrait formaliser la configuration dialogique qui s’inscrit dans l’énoncé ainsi</w:t>
      </w:r>
      <w:r w:rsidR="006802BC">
        <w:rPr>
          <w:rFonts w:ascii="Times" w:hAnsi="Times"/>
          <w:lang w:val="fr-FR"/>
        </w:rPr>
        <w:t> :</w:t>
      </w:r>
    </w:p>
    <w:p w14:paraId="7B5463AE" w14:textId="77777777" w:rsidR="00D05EDE" w:rsidRPr="008D7F68" w:rsidRDefault="00D05EDE" w:rsidP="00D05EDE">
      <w:pPr>
        <w:spacing w:line="360" w:lineRule="auto"/>
        <w:jc w:val="both"/>
        <w:rPr>
          <w:rFonts w:ascii="Times" w:hAnsi="Times"/>
          <w:lang w:val="fr-FR"/>
        </w:rPr>
      </w:pPr>
    </w:p>
    <w:p w14:paraId="6F80FFC5" w14:textId="77777777" w:rsidR="00D05EDE" w:rsidRPr="008D7F68" w:rsidRDefault="0076427D" w:rsidP="00D05EDE">
      <w:pPr>
        <w:spacing w:line="360" w:lineRule="auto"/>
        <w:jc w:val="both"/>
        <w:rPr>
          <w:rFonts w:ascii="Times" w:hAnsi="Times"/>
          <w:lang w:val="fr-FR"/>
        </w:rPr>
      </w:pPr>
      <w:r w:rsidRPr="008D7F68">
        <w:rPr>
          <w:rFonts w:ascii="Times" w:hAnsi="Times"/>
          <w:lang w:val="fr-FR"/>
        </w:rPr>
        <w:t xml:space="preserve">Allocuteur </w:t>
      </w:r>
      <w:r w:rsidR="00D05EDE" w:rsidRPr="008D7F68">
        <w:rPr>
          <w:rFonts w:ascii="Times" w:hAnsi="Times"/>
          <w:lang w:val="fr-FR"/>
        </w:rPr>
        <w:t>A : p</w:t>
      </w:r>
      <w:r w:rsidR="00D05EDE" w:rsidRPr="008D7F68">
        <w:rPr>
          <w:rFonts w:ascii="Times" w:hAnsi="Times"/>
          <w:vertAlign w:val="subscript"/>
          <w:lang w:val="fr-FR"/>
        </w:rPr>
        <w:t>1</w:t>
      </w:r>
      <w:r w:rsidR="00D05EDE" w:rsidRPr="008D7F68">
        <w:rPr>
          <w:rFonts w:ascii="Times" w:hAnsi="Times"/>
          <w:lang w:val="fr-FR"/>
        </w:rPr>
        <w:t xml:space="preserve"> « L’homme est le plus vieux problème et le plus constant qui se soit posé au savoir humain</w:t>
      </w:r>
      <w:r w:rsidR="006802BC">
        <w:rPr>
          <w:rFonts w:ascii="Times" w:hAnsi="Times"/>
          <w:lang w:val="fr-FR"/>
        </w:rPr>
        <w:t>.</w:t>
      </w:r>
      <w:r w:rsidR="00D05EDE" w:rsidRPr="008D7F68">
        <w:rPr>
          <w:rFonts w:ascii="Times" w:hAnsi="Times"/>
          <w:lang w:val="fr-FR"/>
        </w:rPr>
        <w:t> »)</w:t>
      </w:r>
    </w:p>
    <w:p w14:paraId="42E1289E" w14:textId="77777777" w:rsidR="00D05EDE" w:rsidRPr="008D7F68" w:rsidRDefault="0076427D" w:rsidP="00D05EDE">
      <w:pPr>
        <w:spacing w:line="360" w:lineRule="auto"/>
        <w:jc w:val="both"/>
        <w:rPr>
          <w:rFonts w:ascii="Times" w:hAnsi="Times"/>
          <w:lang w:val="fr-FR"/>
        </w:rPr>
      </w:pPr>
      <w:r w:rsidRPr="008D7F68">
        <w:rPr>
          <w:rFonts w:ascii="Times" w:hAnsi="Times"/>
          <w:lang w:val="fr-FR"/>
        </w:rPr>
        <w:t xml:space="preserve">Locuteur </w:t>
      </w:r>
      <w:r w:rsidR="00D05EDE" w:rsidRPr="008D7F68">
        <w:rPr>
          <w:rFonts w:ascii="Times" w:hAnsi="Times"/>
          <w:lang w:val="fr-FR"/>
        </w:rPr>
        <w:t>L : NON A(p</w:t>
      </w:r>
      <w:r w:rsidR="00D05EDE" w:rsidRPr="008D7F68">
        <w:rPr>
          <w:rFonts w:ascii="Times" w:hAnsi="Times"/>
          <w:vertAlign w:val="subscript"/>
          <w:lang w:val="fr-FR"/>
        </w:rPr>
        <w:t>1</w:t>
      </w:r>
      <w:r w:rsidR="00D05EDE" w:rsidRPr="008D7F68">
        <w:rPr>
          <w:rFonts w:ascii="Times" w:hAnsi="Times"/>
          <w:lang w:val="fr-FR"/>
        </w:rPr>
        <w:t>)</w:t>
      </w:r>
    </w:p>
    <w:p w14:paraId="52E01F92" w14:textId="77777777" w:rsidR="00D05EDE" w:rsidRPr="008D7F68" w:rsidRDefault="00D05EDE" w:rsidP="00D05EDE">
      <w:pPr>
        <w:spacing w:line="360" w:lineRule="auto"/>
        <w:jc w:val="both"/>
        <w:rPr>
          <w:rFonts w:ascii="Times" w:hAnsi="Times"/>
          <w:lang w:val="fr-FR"/>
        </w:rPr>
      </w:pPr>
    </w:p>
    <w:p w14:paraId="7B280CA3" w14:textId="77777777" w:rsidR="00D05EDE" w:rsidRPr="008D7F68" w:rsidRDefault="00D05EDE" w:rsidP="00D05EDE">
      <w:pPr>
        <w:spacing w:line="360" w:lineRule="auto"/>
        <w:jc w:val="both"/>
        <w:rPr>
          <w:rFonts w:ascii="Times" w:hAnsi="Times"/>
          <w:lang w:val="fr-FR"/>
        </w:rPr>
      </w:pPr>
      <w:r w:rsidRPr="008D7F68">
        <w:rPr>
          <w:rFonts w:ascii="Times" w:hAnsi="Times"/>
          <w:lang w:val="fr-FR"/>
        </w:rPr>
        <w:t xml:space="preserve">C’est un exercice d’analyse polyphonique simple qui témoigne de l’indexicalité complexe des énoncés permettant aux chercheurs de se démarquer les uns des autres dans un ping-pong de voix tantôt nommées, tantôt anonymes dont les traces nombreuses témoignent de la présence du sujet dans le langage. </w:t>
      </w:r>
    </w:p>
    <w:p w14:paraId="4A79B8EF" w14:textId="77777777" w:rsidR="00D05EDE" w:rsidRPr="008D7F68" w:rsidRDefault="00D05EDE" w:rsidP="00D05EDE">
      <w:pPr>
        <w:spacing w:line="360" w:lineRule="auto"/>
        <w:jc w:val="both"/>
        <w:rPr>
          <w:rFonts w:ascii="Times" w:hAnsi="Times"/>
          <w:lang w:val="fr-FR"/>
        </w:rPr>
      </w:pPr>
      <w:r w:rsidRPr="008D7F68">
        <w:rPr>
          <w:rFonts w:ascii="Times" w:hAnsi="Times"/>
          <w:lang w:val="fr-FR"/>
        </w:rPr>
        <w:t>Cependant</w:t>
      </w:r>
      <w:r w:rsidR="006802BC">
        <w:rPr>
          <w:rFonts w:ascii="Times" w:hAnsi="Times"/>
          <w:lang w:val="fr-FR"/>
        </w:rPr>
        <w:t>,</w:t>
      </w:r>
      <w:r w:rsidRPr="008D7F68">
        <w:rPr>
          <w:rFonts w:ascii="Times" w:hAnsi="Times"/>
          <w:lang w:val="fr-FR"/>
        </w:rPr>
        <w:t xml:space="preserve"> si la linguistique pragmatico-énonciative permet de montrer comment les énoncés, </w:t>
      </w:r>
      <w:r w:rsidR="0076427D" w:rsidRPr="008D7F68">
        <w:rPr>
          <w:rFonts w:ascii="Times" w:hAnsi="Times"/>
          <w:lang w:val="fr-FR"/>
        </w:rPr>
        <w:t xml:space="preserve">à travers </w:t>
      </w:r>
      <w:r w:rsidRPr="008D7F68">
        <w:rPr>
          <w:rFonts w:ascii="Times" w:hAnsi="Times"/>
          <w:lang w:val="fr-FR"/>
        </w:rPr>
        <w:t xml:space="preserve">les marqueurs de la polyphonie, renvoient à leurs contextes, elle ne dit rien des pratiques </w:t>
      </w:r>
      <w:r w:rsidR="0076427D" w:rsidRPr="008D7F68">
        <w:rPr>
          <w:rFonts w:ascii="Times" w:hAnsi="Times"/>
          <w:lang w:val="fr-FR"/>
        </w:rPr>
        <w:t>dans les</w:t>
      </w:r>
      <w:r w:rsidRPr="008D7F68">
        <w:rPr>
          <w:rFonts w:ascii="Times" w:hAnsi="Times"/>
          <w:lang w:val="fr-FR"/>
        </w:rPr>
        <w:t xml:space="preserve">quelles les contextes sont mobilisés et construits réellement. Si la linguistique pragmatico-énonciative fait abstraction de ces pratiques réelles, elle peut aider à montrer comment les participants du discours mobilisent des ressources linguistiques afin de construire des réalités discursives. C’est là où peut se justifier l’apport de la linguistique en analyse du discours dont la question est de savoir comment le discours constitue les réalités en les représentant. </w:t>
      </w:r>
    </w:p>
    <w:p w14:paraId="3AB87C12" w14:textId="77777777" w:rsidR="00D05EDE" w:rsidRPr="008D7F68" w:rsidRDefault="00D05EDE" w:rsidP="00D05EDE">
      <w:pPr>
        <w:spacing w:line="360" w:lineRule="auto"/>
        <w:jc w:val="both"/>
        <w:rPr>
          <w:rFonts w:ascii="Times" w:hAnsi="Times"/>
          <w:lang w:val="fr-FR"/>
        </w:rPr>
      </w:pPr>
    </w:p>
    <w:p w14:paraId="527C90CF" w14:textId="77777777" w:rsidR="00D05EDE" w:rsidRPr="008D7F68" w:rsidRDefault="00D05EDE" w:rsidP="00D05EDE">
      <w:pPr>
        <w:spacing w:line="360" w:lineRule="auto"/>
        <w:jc w:val="both"/>
        <w:rPr>
          <w:rFonts w:ascii="Times" w:hAnsi="Times"/>
          <w:lang w:val="fr-FR"/>
        </w:rPr>
      </w:pPr>
      <w:r w:rsidRPr="008D7F68">
        <w:rPr>
          <w:rFonts w:ascii="Times" w:hAnsi="Times"/>
          <w:lang w:val="fr-FR"/>
        </w:rPr>
        <w:t>4. La lecture comme une pratique de positionnement</w:t>
      </w:r>
    </w:p>
    <w:p w14:paraId="0FCC3FFA" w14:textId="77777777" w:rsidR="00D05EDE" w:rsidRPr="008D7F68" w:rsidRDefault="00D05EDE" w:rsidP="00D05EDE">
      <w:pPr>
        <w:spacing w:line="360" w:lineRule="auto"/>
        <w:jc w:val="both"/>
        <w:rPr>
          <w:rFonts w:ascii="Times" w:hAnsi="Times"/>
          <w:lang w:val="fr-FR"/>
        </w:rPr>
      </w:pPr>
    </w:p>
    <w:p w14:paraId="29BF0714" w14:textId="55B2326D" w:rsidR="00D05EDE" w:rsidRPr="008D7F68" w:rsidRDefault="00D05EDE" w:rsidP="00D05EDE">
      <w:pPr>
        <w:spacing w:line="360" w:lineRule="auto"/>
        <w:jc w:val="both"/>
        <w:rPr>
          <w:rFonts w:ascii="Times" w:hAnsi="Times"/>
          <w:lang w:val="fr-FR"/>
        </w:rPr>
      </w:pPr>
      <w:r w:rsidRPr="008D7F68">
        <w:rPr>
          <w:rFonts w:ascii="Times" w:hAnsi="Times"/>
          <w:lang w:val="fr-FR"/>
        </w:rPr>
        <w:t xml:space="preserve">Si l’analyse du discours s’inspire de la pragmatique linguistique, on se rend compte que le tournant pragmatique dans l’analyse du discours n’est pas allé très loin. Il faudrait un tournant praxéologique qui rende compte des pratiques elles-mêmes. Alors que les réalités sociales sont construites dans les pratiques discursives, ces pratiques n’existent pas en dehors d’un support sémiotique et linguistique – les énoncés. </w:t>
      </w:r>
      <w:r w:rsidR="0076427D" w:rsidRPr="008D7F68">
        <w:rPr>
          <w:rFonts w:ascii="Times" w:hAnsi="Times"/>
          <w:lang w:val="fr-FR"/>
        </w:rPr>
        <w:t xml:space="preserve">Les réactions que j’ai pu recueillir en 2010 et 2012 dans des </w:t>
      </w:r>
      <w:r w:rsidR="001B4A29">
        <w:rPr>
          <w:rFonts w:ascii="Times" w:hAnsi="Times"/>
          <w:lang w:val="fr-FR"/>
        </w:rPr>
        <w:t>entretiens</w:t>
      </w:r>
      <w:r w:rsidR="001B4A29" w:rsidRPr="008D7F68">
        <w:rPr>
          <w:rFonts w:ascii="Times" w:hAnsi="Times"/>
          <w:lang w:val="fr-FR"/>
        </w:rPr>
        <w:t xml:space="preserve"> </w:t>
      </w:r>
      <w:r w:rsidR="0076427D" w:rsidRPr="008D7F68">
        <w:rPr>
          <w:rFonts w:ascii="Times" w:hAnsi="Times"/>
          <w:lang w:val="fr-FR"/>
        </w:rPr>
        <w:t>avec une vingtaine de chercheurs spécialisés en sciences humaines et sociales de deux universités américaines</w:t>
      </w:r>
      <w:r w:rsidR="006802BC">
        <w:rPr>
          <w:rFonts w:ascii="Times" w:hAnsi="Times"/>
          <w:lang w:val="fr-FR"/>
        </w:rPr>
        <w:t>,</w:t>
      </w:r>
      <w:r w:rsidR="0076427D" w:rsidRPr="008D7F68">
        <w:rPr>
          <w:rFonts w:ascii="Times" w:hAnsi="Times"/>
          <w:lang w:val="fr-FR"/>
        </w:rPr>
        <w:t xml:space="preserve"> peuvent en donner une idée plus précise. Dans ces </w:t>
      </w:r>
      <w:r w:rsidR="001B4A29">
        <w:rPr>
          <w:rFonts w:ascii="Times" w:hAnsi="Times"/>
          <w:lang w:val="fr-FR"/>
        </w:rPr>
        <w:t>entretiens</w:t>
      </w:r>
      <w:r w:rsidR="0076427D" w:rsidRPr="008D7F68">
        <w:rPr>
          <w:rFonts w:ascii="Times" w:hAnsi="Times"/>
          <w:lang w:val="fr-FR"/>
        </w:rPr>
        <w:t>, j’ai montré à mes experts un petit extrait de l’ouvrage de Foucault, qu’ils devaient contextualiser par rapport à ceux qu’ils voyaient comme pertinents pour le discours en question. D</w:t>
      </w:r>
      <w:r w:rsidR="00AE64B9" w:rsidRPr="008D7F68">
        <w:rPr>
          <w:rFonts w:ascii="Times" w:hAnsi="Times"/>
          <w:lang w:val="fr-FR"/>
        </w:rPr>
        <w:t xml:space="preserve">ans </w:t>
      </w:r>
      <w:r w:rsidR="0076427D" w:rsidRPr="008D7F68">
        <w:rPr>
          <w:rFonts w:ascii="Times" w:hAnsi="Times"/>
          <w:lang w:val="fr-FR"/>
        </w:rPr>
        <w:t>leurs réactions</w:t>
      </w:r>
      <w:r w:rsidR="00AE64B9" w:rsidRPr="008D7F68">
        <w:rPr>
          <w:rFonts w:ascii="Times" w:hAnsi="Times"/>
          <w:lang w:val="fr-FR"/>
        </w:rPr>
        <w:t xml:space="preserve">, </w:t>
      </w:r>
      <w:r w:rsidR="0076427D" w:rsidRPr="008D7F68">
        <w:rPr>
          <w:rFonts w:ascii="Times" w:hAnsi="Times"/>
          <w:lang w:val="fr-FR"/>
        </w:rPr>
        <w:t xml:space="preserve">on voit comment </w:t>
      </w:r>
      <w:r w:rsidR="00AE64B9" w:rsidRPr="008D7F68">
        <w:rPr>
          <w:rFonts w:ascii="Times" w:hAnsi="Times"/>
          <w:lang w:val="fr-FR"/>
        </w:rPr>
        <w:t xml:space="preserve">les lecteurs de publications académiques se positionnent </w:t>
      </w:r>
      <w:r w:rsidR="0076427D" w:rsidRPr="008D7F68">
        <w:rPr>
          <w:rFonts w:ascii="Times" w:hAnsi="Times"/>
          <w:lang w:val="fr-FR"/>
        </w:rPr>
        <w:t xml:space="preserve">dans un </w:t>
      </w:r>
      <w:r w:rsidR="00AE64B9" w:rsidRPr="008D7F68">
        <w:rPr>
          <w:rFonts w:ascii="Times" w:hAnsi="Times"/>
          <w:lang w:val="fr-FR"/>
        </w:rPr>
        <w:t xml:space="preserve">jeu de ping-pong qui permet aux chercheurs de nouer des liens entre eux et de trouver leur place dans l’ordre académique – dans le face-à-face de l’interviewé et de l’intervieweur mais aussi avec d’autres chercheurs proches et éloignés, connus et inconnus, réel et fictifs, vivants et morts dans les communautés scientifiques plus vastes. </w:t>
      </w:r>
      <w:r w:rsidRPr="008D7F68">
        <w:rPr>
          <w:rFonts w:ascii="Times" w:hAnsi="Times"/>
          <w:lang w:val="fr-FR"/>
        </w:rPr>
        <w:t>À titre d’exemple, je cite ces deux réactions qui témoignent des réactions de mes experts</w:t>
      </w:r>
      <w:r w:rsidR="00242DD4" w:rsidRPr="008D7F68">
        <w:rPr>
          <w:rFonts w:ascii="Times" w:hAnsi="Times"/>
          <w:lang w:val="fr-FR"/>
        </w:rPr>
        <w:t xml:space="preserve">, deux chercheurs faisant </w:t>
      </w:r>
      <w:r w:rsidRPr="008D7F68">
        <w:rPr>
          <w:rFonts w:ascii="Times" w:hAnsi="Times"/>
          <w:lang w:val="fr-FR"/>
        </w:rPr>
        <w:t>autorité</w:t>
      </w:r>
      <w:r w:rsidR="00242DD4" w:rsidRPr="008D7F68">
        <w:rPr>
          <w:rFonts w:ascii="Times" w:hAnsi="Times"/>
          <w:lang w:val="fr-FR"/>
        </w:rPr>
        <w:t xml:space="preserve"> </w:t>
      </w:r>
      <w:r w:rsidRPr="008D7F68">
        <w:rPr>
          <w:rFonts w:ascii="Times" w:hAnsi="Times"/>
          <w:lang w:val="fr-FR"/>
        </w:rPr>
        <w:t>dans leur domaine</w:t>
      </w:r>
      <w:r w:rsidR="000A5E57">
        <w:rPr>
          <w:rFonts w:ascii="Times" w:hAnsi="Times"/>
          <w:lang w:val="fr-FR"/>
        </w:rPr>
        <w:t xml:space="preserve"> respectif</w:t>
      </w:r>
      <w:r w:rsidRPr="008D7F68">
        <w:rPr>
          <w:rFonts w:ascii="Times" w:hAnsi="Times"/>
          <w:lang w:val="fr-FR"/>
        </w:rPr>
        <w:t> :</w:t>
      </w:r>
    </w:p>
    <w:p w14:paraId="207F5904" w14:textId="77777777" w:rsidR="00D05EDE" w:rsidRPr="008D7F68" w:rsidRDefault="00D05EDE" w:rsidP="00D05EDE">
      <w:pPr>
        <w:spacing w:line="360" w:lineRule="auto"/>
        <w:jc w:val="both"/>
        <w:rPr>
          <w:rFonts w:ascii="Times" w:hAnsi="Times"/>
          <w:lang w:val="fr-FR"/>
        </w:rPr>
      </w:pPr>
    </w:p>
    <w:p w14:paraId="5086C49F"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Interview X (West Coast University, 2010)</w:t>
      </w:r>
      <w:r w:rsidR="0076427D" w:rsidRPr="008D7F68">
        <w:rPr>
          <w:rStyle w:val="FootnoteReference"/>
          <w:rFonts w:ascii="Times" w:hAnsi="Times"/>
          <w:lang w:val="fr-FR"/>
        </w:rPr>
        <w:footnoteReference w:id="1"/>
      </w:r>
    </w:p>
    <w:p w14:paraId="5D31DD41"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X : OK, this is Foucault? </w:t>
      </w:r>
    </w:p>
    <w:p w14:paraId="5D01EA1E"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Angermuller : Yes </w:t>
      </w:r>
    </w:p>
    <w:p w14:paraId="2D7F6322" w14:textId="509B46A0" w:rsidR="00D05EDE" w:rsidRPr="008D7F68" w:rsidRDefault="00D05EDE" w:rsidP="0035220D">
      <w:pPr>
        <w:spacing w:line="360" w:lineRule="auto"/>
        <w:ind w:left="709"/>
        <w:jc w:val="both"/>
        <w:rPr>
          <w:rFonts w:ascii="Times" w:hAnsi="Times"/>
          <w:lang w:val="de-DE"/>
        </w:rPr>
      </w:pPr>
      <w:r w:rsidRPr="008D7F68">
        <w:rPr>
          <w:rFonts w:ascii="Times" w:hAnsi="Times"/>
          <w:lang w:val="de-DE"/>
        </w:rPr>
        <w:t>X : (7) Oh, he is such a deconstructionist! These people are impossible to understand. Um. Here</w:t>
      </w:r>
      <w:r w:rsidR="000A5E57">
        <w:rPr>
          <w:rFonts w:ascii="Times" w:hAnsi="Times"/>
          <w:lang w:val="de-DE"/>
        </w:rPr>
        <w:t>’</w:t>
      </w:r>
      <w:r w:rsidRPr="008D7F68">
        <w:rPr>
          <w:rFonts w:ascii="Times" w:hAnsi="Times"/>
          <w:lang w:val="de-DE"/>
        </w:rPr>
        <w:t xml:space="preserve">s the_ ,you know, this is another thing, this is another difference between America and Europe and particularly France [...] </w:t>
      </w:r>
    </w:p>
    <w:p w14:paraId="0B0AC7DA"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Angermuller : So, do you have some idea, who he [Foucault] was talking to? </w:t>
      </w:r>
    </w:p>
    <w:p w14:paraId="37A1A806" w14:textId="2EB99A68" w:rsidR="00D05EDE" w:rsidRPr="008D7F68" w:rsidRDefault="00D05EDE" w:rsidP="0035220D">
      <w:pPr>
        <w:spacing w:line="360" w:lineRule="auto"/>
        <w:ind w:left="709"/>
        <w:jc w:val="both"/>
        <w:rPr>
          <w:rFonts w:ascii="Times" w:hAnsi="Times"/>
          <w:lang w:val="de-DE"/>
        </w:rPr>
      </w:pPr>
      <w:r w:rsidRPr="008D7F68">
        <w:rPr>
          <w:rFonts w:ascii="Times" w:hAnsi="Times"/>
          <w:lang w:val="de-DE"/>
        </w:rPr>
        <w:t>X : [...] I mean, the gang, guys like Derrida, I suppose. What</w:t>
      </w:r>
      <w:r w:rsidR="000A5E57">
        <w:rPr>
          <w:rFonts w:ascii="Times" w:hAnsi="Times"/>
          <w:lang w:val="de-DE"/>
        </w:rPr>
        <w:t>’</w:t>
      </w:r>
      <w:r w:rsidRPr="008D7F68">
        <w:rPr>
          <w:rFonts w:ascii="Times" w:hAnsi="Times"/>
          <w:lang w:val="de-DE"/>
        </w:rPr>
        <w:t>s his name and what</w:t>
      </w:r>
      <w:r w:rsidR="000A5E57">
        <w:rPr>
          <w:rFonts w:ascii="Times" w:hAnsi="Times"/>
          <w:lang w:val="de-DE"/>
        </w:rPr>
        <w:t>’</w:t>
      </w:r>
      <w:r w:rsidRPr="008D7F68">
        <w:rPr>
          <w:rFonts w:ascii="Times" w:hAnsi="Times"/>
          <w:lang w:val="de-DE"/>
        </w:rPr>
        <w:t>s his name and what</w:t>
      </w:r>
      <w:r w:rsidR="000A5E57">
        <w:rPr>
          <w:rFonts w:ascii="Times" w:hAnsi="Times"/>
          <w:lang w:val="de-DE"/>
        </w:rPr>
        <w:t>’</w:t>
      </w:r>
      <w:r w:rsidRPr="008D7F68">
        <w:rPr>
          <w:rFonts w:ascii="Times" w:hAnsi="Times"/>
          <w:lang w:val="de-DE"/>
        </w:rPr>
        <w:t>s his name. Um (-) Other people within, you know, the basic deconstructionist school. Whoever they are, they talk to each other. Them, not us, you see. Because, again, Americans_ American linguists and you know, here linguistics is different from other fields, we, you know, this is not part of our education.</w:t>
      </w:r>
    </w:p>
    <w:p w14:paraId="4FB7C000" w14:textId="77777777" w:rsidR="00D05EDE" w:rsidRPr="008D7F68" w:rsidRDefault="00D05EDE" w:rsidP="0035220D">
      <w:pPr>
        <w:spacing w:line="360" w:lineRule="auto"/>
        <w:ind w:left="709"/>
        <w:jc w:val="both"/>
        <w:rPr>
          <w:rFonts w:ascii="Times" w:hAnsi="Times"/>
          <w:lang w:val="de-DE"/>
        </w:rPr>
      </w:pPr>
    </w:p>
    <w:p w14:paraId="574DA753"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Interview X (Université de la côte ouest, 2010)</w:t>
      </w:r>
    </w:p>
    <w:p w14:paraId="5919077F"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X : OK, c’est Foucault? </w:t>
      </w:r>
    </w:p>
    <w:p w14:paraId="30418601"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Angermuller : Oui.</w:t>
      </w:r>
    </w:p>
    <w:p w14:paraId="5CBE994C"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X : (7) Oh, il est tellement déconstructiviste ! Il est impossible de comprendre ces gens-là. Hm. Voilà... c’est un autre truc, c’est une autre différence entre l’Amérique et l’Europe et particulièrement la France [...] </w:t>
      </w:r>
    </w:p>
    <w:p w14:paraId="170BD6A6"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Angermuller : Alors, vous avez une idée à qui Foucault était en train de parler? </w:t>
      </w:r>
    </w:p>
    <w:p w14:paraId="3C365035" w14:textId="46AA219A"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X : [...] Je crois, la bande, des mecs comme Derrida, je crois. </w:t>
      </w:r>
      <w:r w:rsidR="001B4A29">
        <w:t>Untel, untel et untel</w:t>
      </w:r>
      <w:r w:rsidRPr="008D7F68">
        <w:rPr>
          <w:rFonts w:ascii="Times" w:hAnsi="Times"/>
          <w:lang w:val="fr-FR"/>
        </w:rPr>
        <w:t>. Um. (-) D’autres gens vous savez à l’intérieur de l’école déconstructiviste. Qui que ce soit, ils parlent entre eux. Eux, pas nous, vous voyez. Parce que, encore, les Américains, les linguistes américains et vous savez ici la linguistique est différente d’autres champs. Nous, vous savez, cela ne fait pas partie de notre éducation.</w:t>
      </w:r>
    </w:p>
    <w:p w14:paraId="0AAFDA0C" w14:textId="77777777" w:rsidR="00D05EDE" w:rsidRPr="008D7F68" w:rsidRDefault="00D05EDE" w:rsidP="0035220D">
      <w:pPr>
        <w:spacing w:line="360" w:lineRule="auto"/>
        <w:ind w:left="709"/>
        <w:jc w:val="both"/>
        <w:rPr>
          <w:rFonts w:ascii="Times" w:hAnsi="Times"/>
          <w:lang w:val="de-DE"/>
        </w:rPr>
      </w:pPr>
    </w:p>
    <w:p w14:paraId="174CBB34" w14:textId="77777777" w:rsidR="00D05EDE" w:rsidRPr="008D7F68" w:rsidRDefault="00D05EDE" w:rsidP="0035220D">
      <w:pPr>
        <w:spacing w:line="360" w:lineRule="auto"/>
        <w:ind w:left="709"/>
        <w:jc w:val="both"/>
        <w:rPr>
          <w:rFonts w:ascii="Times" w:hAnsi="Times"/>
          <w:lang w:val="de-DE"/>
        </w:rPr>
      </w:pPr>
    </w:p>
    <w:p w14:paraId="75B6803F"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Interview Y (West Coast University, 2010)</w:t>
      </w:r>
    </w:p>
    <w:p w14:paraId="7562E03A"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Y : [...] So, there are two people he’s addressing here: One is, he’s addressing the traditional Saussure, the categories are exactly Saussurian categories. But he is also addressing the the (-) what he takes to be the vulgarity of French intellectual life. </w:t>
      </w:r>
    </w:p>
    <w:p w14:paraId="6D410E46"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Angermuller : Mhm. (-) OK, so, um, it would be Saussure. Who else would be addressed? Who would say that he’s a structuralist, for example? </w:t>
      </w:r>
    </w:p>
    <w:p w14:paraId="73CD8159"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Y : Well, I don’t know (-) the_ the people who wrote of things in France in those days, but I know that it was generally_ he used to be complaining about this, that he was regarded as a structuralist and he never thought of himself that way. </w:t>
      </w:r>
    </w:p>
    <w:p w14:paraId="2DE81F28"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Angermuller : OK (-). And, um, who would other people would react to Foucault, maybe in_ at that time in France?</w:t>
      </w:r>
    </w:p>
    <w:p w14:paraId="3D0003B2"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Y : Well, he hated Derrida, but I doubt this is addressed at Derrida. </w:t>
      </w:r>
    </w:p>
    <w:p w14:paraId="449A860D" w14:textId="77777777" w:rsidR="00D05EDE" w:rsidRPr="008D7F68" w:rsidRDefault="00D05EDE" w:rsidP="0035220D">
      <w:pPr>
        <w:spacing w:line="360" w:lineRule="auto"/>
        <w:ind w:left="709"/>
        <w:jc w:val="both"/>
        <w:rPr>
          <w:rFonts w:ascii="Times" w:hAnsi="Times"/>
          <w:lang w:val="de-DE"/>
        </w:rPr>
      </w:pPr>
      <w:r w:rsidRPr="008D7F68">
        <w:rPr>
          <w:rFonts w:ascii="Times" w:hAnsi="Times"/>
          <w:lang w:val="de-DE"/>
        </w:rPr>
        <w:t xml:space="preserve">Angermuller: Mhm. OK. </w:t>
      </w:r>
    </w:p>
    <w:p w14:paraId="77157803" w14:textId="77777777" w:rsidR="00D05EDE" w:rsidRPr="008D7F68" w:rsidRDefault="00D05EDE" w:rsidP="0035220D">
      <w:pPr>
        <w:spacing w:line="360" w:lineRule="auto"/>
        <w:ind w:left="709"/>
        <w:jc w:val="both"/>
        <w:rPr>
          <w:rFonts w:ascii="Times" w:hAnsi="Times"/>
          <w:lang w:val="de-DE"/>
        </w:rPr>
      </w:pPr>
    </w:p>
    <w:p w14:paraId="0DA9FC63"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Interview Y (Université de la côte ouest, 2010)</w:t>
      </w:r>
    </w:p>
    <w:p w14:paraId="4D4407A7" w14:textId="07D7E611" w:rsidR="00D05EDE" w:rsidRPr="008D7F68" w:rsidRDefault="00D05EDE" w:rsidP="0035220D">
      <w:pPr>
        <w:spacing w:line="360" w:lineRule="auto"/>
        <w:ind w:left="709"/>
        <w:jc w:val="both"/>
        <w:rPr>
          <w:rFonts w:ascii="Times" w:hAnsi="Times"/>
          <w:lang w:val="fr-FR"/>
        </w:rPr>
      </w:pPr>
      <w:r w:rsidRPr="008D7F68">
        <w:rPr>
          <w:rFonts w:ascii="Times" w:hAnsi="Times"/>
          <w:lang w:val="fr-FR"/>
        </w:rPr>
        <w:t>Y : [...] Ainsi, il y a deux personnes à qui il s’adresse ici. L’un c’est qu’il s’adresse au Saussure traditionnel, les catégories sont exactement saussuriennes. Mais il s’adresse aussi à à (-) ce qu’il considère comme la vulgarité de la vie intellectuelle française.</w:t>
      </w:r>
    </w:p>
    <w:p w14:paraId="45E67985"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Angermuller : Mhm. (-) OK, alors, um, ce serait Saussure. À qui d’autre ce serait adressé ? Qui dirait que c’est un structuraliste par exemple ? </w:t>
      </w:r>
    </w:p>
    <w:p w14:paraId="35D0B3B7"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Y : Eh bien, je ne sais pas (-) les les gens qui ont écrit des choses en France à cette époque, mais je sais que c’était en général_ il avait l’habitude de se plaindre de ça, d’être considéré comme un structuraliste et jamais il ne se voyait comme ça lui-même. </w:t>
      </w:r>
    </w:p>
    <w:p w14:paraId="228B4980"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Angermuller : OK (-). Et, um, comment d’autres gens réagiraient à Foucault, peut-être en_ en France à cette époque?</w:t>
      </w:r>
    </w:p>
    <w:p w14:paraId="548F7B0E"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Y : Eh bien, il détestait Derrida, mais je ne crois pas que ce soit adressé à Derrida. </w:t>
      </w:r>
    </w:p>
    <w:p w14:paraId="1F70B3D6" w14:textId="77777777" w:rsidR="00D05EDE" w:rsidRPr="008D7F68" w:rsidRDefault="00D05EDE" w:rsidP="0035220D">
      <w:pPr>
        <w:spacing w:line="360" w:lineRule="auto"/>
        <w:ind w:left="709"/>
        <w:jc w:val="both"/>
        <w:rPr>
          <w:rFonts w:ascii="Times" w:hAnsi="Times"/>
          <w:lang w:val="fr-FR"/>
        </w:rPr>
      </w:pPr>
      <w:r w:rsidRPr="008D7F68">
        <w:rPr>
          <w:rFonts w:ascii="Times" w:hAnsi="Times"/>
          <w:lang w:val="fr-FR"/>
        </w:rPr>
        <w:t xml:space="preserve">Angermuller : Mhm. OK. </w:t>
      </w:r>
    </w:p>
    <w:p w14:paraId="41AFD3DC" w14:textId="77777777" w:rsidR="00D05EDE" w:rsidRPr="008D7F68" w:rsidRDefault="00D05EDE" w:rsidP="00D05EDE">
      <w:pPr>
        <w:spacing w:line="360" w:lineRule="auto"/>
        <w:jc w:val="both"/>
        <w:rPr>
          <w:rFonts w:ascii="Times" w:hAnsi="Times"/>
          <w:lang w:val="fr-FR"/>
        </w:rPr>
      </w:pPr>
    </w:p>
    <w:p w14:paraId="115F84D4" w14:textId="5B1CE703" w:rsidR="00D05EDE" w:rsidRPr="008D7F68" w:rsidRDefault="008B7346" w:rsidP="00D05EDE">
      <w:pPr>
        <w:spacing w:line="360" w:lineRule="auto"/>
        <w:jc w:val="both"/>
        <w:rPr>
          <w:rFonts w:ascii="Times" w:hAnsi="Times"/>
          <w:lang w:val="fr-FR"/>
        </w:rPr>
      </w:pPr>
      <w:r w:rsidRPr="008D7F68">
        <w:rPr>
          <w:rFonts w:ascii="Times" w:hAnsi="Times"/>
          <w:lang w:val="fr-FR"/>
        </w:rPr>
        <w:t>Dans ces extraits, l</w:t>
      </w:r>
      <w:r w:rsidR="00D05EDE" w:rsidRPr="008D7F68">
        <w:rPr>
          <w:rFonts w:ascii="Times" w:hAnsi="Times"/>
          <w:lang w:val="fr-FR"/>
        </w:rPr>
        <w:t xml:space="preserve">es lecteurs </w:t>
      </w:r>
      <w:r w:rsidR="00B114BD" w:rsidRPr="008D7F68">
        <w:rPr>
          <w:rFonts w:ascii="Times" w:hAnsi="Times"/>
          <w:lang w:val="fr-FR"/>
        </w:rPr>
        <w:t xml:space="preserve">mobilisent les étiquettes </w:t>
      </w:r>
      <w:r w:rsidR="00D05EDE" w:rsidRPr="008D7F68">
        <w:rPr>
          <w:rFonts w:ascii="Times" w:hAnsi="Times"/>
          <w:lang w:val="fr-FR"/>
        </w:rPr>
        <w:t xml:space="preserve">afin de qualifier Foucault comme </w:t>
      </w:r>
      <w:r w:rsidR="000A5E57">
        <w:rPr>
          <w:rFonts w:ascii="Times" w:hAnsi="Times"/>
          <w:lang w:val="fr-FR"/>
        </w:rPr>
        <w:t>partie prenante</w:t>
      </w:r>
      <w:r w:rsidR="00D05EDE" w:rsidRPr="008D7F68">
        <w:rPr>
          <w:rFonts w:ascii="Times" w:hAnsi="Times"/>
          <w:lang w:val="fr-FR"/>
        </w:rPr>
        <w:t xml:space="preserve"> d’une mouvance déconstructiviste ou anti-déconstructiviste, d’un mouvement structuraliste ou anti-structuraliste. On voit aussi le rapport à d’autres figures du discours académique</w:t>
      </w:r>
      <w:r w:rsidR="000A5E57">
        <w:rPr>
          <w:rFonts w:ascii="Times" w:hAnsi="Times"/>
          <w:lang w:val="fr-FR"/>
        </w:rPr>
        <w:t>,</w:t>
      </w:r>
      <w:r w:rsidR="00D05EDE" w:rsidRPr="008D7F68">
        <w:rPr>
          <w:rFonts w:ascii="Times" w:hAnsi="Times"/>
          <w:lang w:val="fr-FR"/>
        </w:rPr>
        <w:t xml:space="preserve"> mortes ou vivantes comme Saussure ou Derrida, qui sont présentées comme étant proches ou distantes. Ce n’est pas une activité qui va de soi et les </w:t>
      </w:r>
      <w:r w:rsidR="001B4A29" w:rsidRPr="001B4A29">
        <w:rPr>
          <w:rFonts w:ascii="Times" w:hAnsi="Times"/>
          <w:lang w:val="fr-FR"/>
        </w:rPr>
        <w:t>nombreux entretiens menés</w:t>
      </w:r>
      <w:r w:rsidR="00D05EDE" w:rsidRPr="008D7F68">
        <w:rPr>
          <w:rFonts w:ascii="Times" w:hAnsi="Times"/>
          <w:lang w:val="fr-FR"/>
        </w:rPr>
        <w:t xml:space="preserve"> témoignent de la pluralité des façons </w:t>
      </w:r>
      <w:r w:rsidR="000A5E57">
        <w:rPr>
          <w:rFonts w:ascii="Times" w:hAnsi="Times"/>
          <w:lang w:val="fr-FR"/>
        </w:rPr>
        <w:t>de</w:t>
      </w:r>
      <w:r w:rsidR="000A5E57" w:rsidRPr="008D7F68">
        <w:rPr>
          <w:rFonts w:ascii="Times" w:hAnsi="Times"/>
          <w:lang w:val="fr-FR"/>
        </w:rPr>
        <w:t xml:space="preserve"> </w:t>
      </w:r>
      <w:r w:rsidR="00D05EDE" w:rsidRPr="008D7F68">
        <w:rPr>
          <w:rFonts w:ascii="Times" w:hAnsi="Times"/>
          <w:lang w:val="fr-FR"/>
        </w:rPr>
        <w:t xml:space="preserve">s’acquitter de la tâche. En effet, c’est en fonction de son passé et de son ancrage dans un certain milieu disciplinaire que chaque chercheur semble dessiner un tableau différent des amis et des ennemis que Foucault aurait à l’esprit en écrivant ce passage. </w:t>
      </w:r>
    </w:p>
    <w:p w14:paraId="18776DB1" w14:textId="07AD6AE4" w:rsidR="00D05EDE" w:rsidRPr="008D7F68" w:rsidRDefault="00D05EDE" w:rsidP="00D05EDE">
      <w:pPr>
        <w:spacing w:line="360" w:lineRule="auto"/>
        <w:jc w:val="both"/>
        <w:rPr>
          <w:rFonts w:ascii="Times" w:hAnsi="Times"/>
          <w:lang w:val="fr-FR"/>
        </w:rPr>
      </w:pPr>
      <w:r w:rsidRPr="008D7F68">
        <w:rPr>
          <w:rFonts w:ascii="Times" w:hAnsi="Times"/>
          <w:lang w:val="fr-FR"/>
        </w:rPr>
        <w:t xml:space="preserve">Or c’est dans ces manières spécifiques de lire un énoncé donné que le discours </w:t>
      </w:r>
      <w:r w:rsidR="000A5E57" w:rsidRPr="008D7F68">
        <w:rPr>
          <w:rFonts w:ascii="Times" w:hAnsi="Times"/>
          <w:lang w:val="fr-FR"/>
        </w:rPr>
        <w:t xml:space="preserve">se révèle </w:t>
      </w:r>
      <w:r w:rsidR="000A5E57">
        <w:rPr>
          <w:rFonts w:ascii="Times" w:hAnsi="Times"/>
          <w:lang w:val="fr-FR"/>
        </w:rPr>
        <w:t>en tant que</w:t>
      </w:r>
      <w:r w:rsidR="000A5E57" w:rsidRPr="008D7F68">
        <w:rPr>
          <w:rFonts w:ascii="Times" w:hAnsi="Times"/>
          <w:lang w:val="fr-FR"/>
        </w:rPr>
        <w:t xml:space="preserve"> </w:t>
      </w:r>
      <w:r w:rsidRPr="008D7F68">
        <w:rPr>
          <w:rFonts w:ascii="Times" w:hAnsi="Times"/>
          <w:lang w:val="fr-FR"/>
        </w:rPr>
        <w:t>pratique contribu</w:t>
      </w:r>
      <w:r w:rsidR="000A5E57">
        <w:rPr>
          <w:rFonts w:ascii="Times" w:hAnsi="Times"/>
          <w:lang w:val="fr-FR"/>
        </w:rPr>
        <w:t>ant</w:t>
      </w:r>
      <w:r w:rsidRPr="008D7F68">
        <w:rPr>
          <w:rFonts w:ascii="Times" w:hAnsi="Times"/>
          <w:lang w:val="fr-FR"/>
        </w:rPr>
        <w:t xml:space="preserve"> à rendre réelles certaines positions. Si Derrida est cité comme un proche de Foucault chez X et un adversaire chez Y, les deux lecteurs mettent le locuteur de l’énoncé (« Foucault ») pour ainsi dire « en société » </w:t>
      </w:r>
      <w:r w:rsidR="000A5E57">
        <w:rPr>
          <w:rFonts w:ascii="Times" w:hAnsi="Times"/>
          <w:lang w:val="fr-FR"/>
        </w:rPr>
        <w:t>–</w:t>
      </w:r>
      <w:r w:rsidRPr="008D7F68">
        <w:rPr>
          <w:rFonts w:ascii="Times" w:hAnsi="Times"/>
          <w:lang w:val="fr-FR"/>
        </w:rPr>
        <w:t xml:space="preserve"> une société qui ne comporte pas seulement les personnages de Foucault et de Derrida mais aussi des collectivités comme les autres intellectuels structuralistes ou déconstructivistes ainsi que les milieux français et américain à un moment donné. Dans cette « scénographisation » de l’énoncé </w:t>
      </w:r>
      <w:r w:rsidR="00B228A4" w:rsidRPr="008D7F68">
        <w:rPr>
          <w:rFonts w:ascii="Times" w:hAnsi="Times"/>
        </w:rPr>
        <w:fldChar w:fldCharType="begin"/>
      </w:r>
      <w:r w:rsidR="00E210ED" w:rsidRPr="008D7F68">
        <w:rPr>
          <w:rFonts w:ascii="Times" w:hAnsi="Times"/>
        </w:rPr>
        <w:instrText xml:space="preserve"> ADDIN EN.CITE &lt;EndNote&gt;&lt;Cite&gt;&lt;Author&gt;Angermuller&lt;/Author&gt;&lt;Year&gt;2013&lt;/Year&gt;&lt;RecNum&gt;5089&lt;/RecNum&gt;&lt;DisplayText&gt;(Angermuller 2013a)&lt;/DisplayText&gt;&lt;record&gt;&lt;rec-number&gt;5089&lt;/rec-number&gt;&lt;foreign-keys&gt;&lt;key app="EN" db-id="xex2xftfwapr9fevte1xdv5nadff9da5rfvr" timestamp="1328475348"&gt;5089&lt;/key&gt;&lt;/foreign-keys&gt;&lt;ref-type name="Book"&gt;6&lt;/ref-type&gt;&lt;contributors&gt;&lt;authors&gt;&lt;author&gt;Angermuller, Johannes&lt;/author&gt;&lt;/authors&gt;&lt;/contributors&gt;&lt;titles&gt;&lt;title&gt;Analyse du discours poststructuraliste. Les voix du sujet dans le langage chez Lacan, Althusser, Foucault, Derrida et Sollers&lt;/title&gt;&lt;/titles&gt;&lt;dates&gt;&lt;year&gt;2013&lt;/year&gt;&lt;/dates&gt;&lt;pub-location&gt;Limoges&lt;/pub-location&gt;&lt;publisher&gt;Lambert Lucas&lt;/publisher&gt;&lt;urls&gt;&lt;/urls&gt;&lt;/record&gt;&lt;/Cite&gt;&lt;/EndNote&gt;</w:instrText>
      </w:r>
      <w:r w:rsidR="00B228A4" w:rsidRPr="008D7F68">
        <w:rPr>
          <w:rFonts w:ascii="Times" w:hAnsi="Times"/>
        </w:rPr>
        <w:fldChar w:fldCharType="separate"/>
      </w:r>
      <w:r w:rsidR="00E210ED" w:rsidRPr="008D7F68">
        <w:rPr>
          <w:rFonts w:ascii="Times" w:hAnsi="Times"/>
          <w:noProof/>
        </w:rPr>
        <w:t>(Angermuller 2013a)</w:t>
      </w:r>
      <w:r w:rsidR="00B228A4" w:rsidRPr="008D7F68">
        <w:rPr>
          <w:rFonts w:ascii="Times" w:hAnsi="Times"/>
        </w:rPr>
        <w:fldChar w:fldCharType="end"/>
      </w:r>
      <w:r w:rsidRPr="008D7F68">
        <w:rPr>
          <w:rFonts w:ascii="Times" w:hAnsi="Times"/>
        </w:rPr>
        <w:t>,</w:t>
      </w:r>
      <w:r w:rsidRPr="008D7F68">
        <w:rPr>
          <w:rFonts w:ascii="Times" w:hAnsi="Times"/>
          <w:lang w:val="fr-FR"/>
        </w:rPr>
        <w:t xml:space="preserve"> les interviewés construisent ainsi une représentation d’un réseau d’amis et d’adversaires autour du locuteur Foucault. Cependant, si cette représentation n’est pas plus réelle que n’importe quelle autre représentation, elle aussi indexe ceux qui parlent. Les contextes construits par les deux experts renvoient ainsi à leurs propres places, qu’ils créent par rapport à Foucault et à Derrida, aux structuralistes et aux déconstructivistes, aux Américains et aux Français sans que ce soit leur but conscient et stratégique. Leurs propres places ne peuvent pas ne pas émerger dans ce qu’ils disent bien que ce ne soit pas délibéré puisque </w:t>
      </w:r>
      <w:r w:rsidR="000F0D17">
        <w:rPr>
          <w:rFonts w:ascii="Times" w:hAnsi="Times"/>
          <w:lang w:val="fr-FR"/>
        </w:rPr>
        <w:t>c’est</w:t>
      </w:r>
      <w:r w:rsidR="006568C5" w:rsidRPr="008D7F68">
        <w:rPr>
          <w:rFonts w:ascii="Times" w:hAnsi="Times"/>
          <w:lang w:val="fr-FR"/>
        </w:rPr>
        <w:t xml:space="preserve"> </w:t>
      </w:r>
      <w:r w:rsidRPr="008D7F68">
        <w:rPr>
          <w:rFonts w:ascii="Times" w:hAnsi="Times"/>
          <w:lang w:val="fr-FR"/>
        </w:rPr>
        <w:t xml:space="preserve">des idées et théories de Foucault qu’ils veulent parler. Et celles-ci s’inscrivent bien évidemment dans ce terrain bien structuré et circonscrit qu’on appelle les disciplines. Si X met Derrida dans le même camp que Foucault tandis que Y souligne leur distance, c’est parce que X se place en linguiste pour qui Foucault n’est pas linguiste alors que Y se place en philosophe pour lequel Foucault n’est pas philosophe. Comme Derrida est philosophe, la perception que X et Y ont de la relation entre Foucault et Derrida ne peut que différer dans la mesure où cette perception renvoie à l’existence que défendent les lecteurs en tant que représentants de certains champs disciplinaires. D’une certaine manière, la place qu’occupent les deux lecteurs est ainsi un effet de l’usage qu’ils font de cet énoncé. </w:t>
      </w:r>
    </w:p>
    <w:p w14:paraId="38B7ED60" w14:textId="77777777" w:rsidR="00D05EDE" w:rsidRPr="008D7F68" w:rsidRDefault="00D05EDE" w:rsidP="00D05EDE">
      <w:pPr>
        <w:spacing w:line="360" w:lineRule="auto"/>
        <w:jc w:val="both"/>
        <w:rPr>
          <w:rFonts w:ascii="Times" w:hAnsi="Times"/>
          <w:lang w:val="fr-FR"/>
        </w:rPr>
      </w:pPr>
      <w:r w:rsidRPr="008D7F68">
        <w:rPr>
          <w:rFonts w:ascii="Times" w:hAnsi="Times"/>
          <w:lang w:val="fr-FR"/>
        </w:rPr>
        <w:t>Dans ces micro-pratiques langagières, qui se prolongent dans de nombreuses activités</w:t>
      </w:r>
      <w:r w:rsidR="008D7F68">
        <w:rPr>
          <w:rFonts w:ascii="Times" w:hAnsi="Times"/>
          <w:lang w:val="fr-FR"/>
        </w:rPr>
        <w:t xml:space="preserve"> quotidiennes et institutionnelles</w:t>
      </w:r>
      <w:r w:rsidRPr="008D7F68">
        <w:rPr>
          <w:rFonts w:ascii="Times" w:hAnsi="Times"/>
          <w:lang w:val="fr-FR"/>
        </w:rPr>
        <w:t>, les participants du discours produisent et reproduisent leurs places dans l</w:t>
      </w:r>
      <w:r w:rsidR="006568C5" w:rsidRPr="008D7F68">
        <w:rPr>
          <w:rFonts w:ascii="Times" w:hAnsi="Times"/>
          <w:lang w:val="fr-FR"/>
        </w:rPr>
        <w:t xml:space="preserve">’espace </w:t>
      </w:r>
      <w:r w:rsidRPr="008D7F68">
        <w:rPr>
          <w:rFonts w:ascii="Times" w:hAnsi="Times"/>
          <w:lang w:val="fr-FR"/>
        </w:rPr>
        <w:t xml:space="preserve">social, qui sont censées devenir plus ou moins réelles, légitimes et visibles pour les autres. C’est parce qu’ils participent </w:t>
      </w:r>
      <w:r w:rsidR="006568C5" w:rsidRPr="008D7F68">
        <w:rPr>
          <w:rFonts w:ascii="Times" w:hAnsi="Times"/>
          <w:lang w:val="fr-FR"/>
        </w:rPr>
        <w:t xml:space="preserve">à </w:t>
      </w:r>
      <w:r w:rsidRPr="008D7F68">
        <w:rPr>
          <w:rFonts w:ascii="Times" w:hAnsi="Times"/>
          <w:lang w:val="fr-FR"/>
        </w:rPr>
        <w:t xml:space="preserve">une bataille discursive </w:t>
      </w:r>
      <w:r w:rsidR="006568C5" w:rsidRPr="008D7F68">
        <w:rPr>
          <w:rFonts w:ascii="Times" w:hAnsi="Times"/>
          <w:lang w:val="fr-FR"/>
        </w:rPr>
        <w:t xml:space="preserve">pour y </w:t>
      </w:r>
      <w:r w:rsidRPr="008D7F68">
        <w:rPr>
          <w:rFonts w:ascii="Times" w:hAnsi="Times"/>
          <w:lang w:val="fr-FR"/>
        </w:rPr>
        <w:t xml:space="preserve">exister eux-mêmes qu’ils n’arrêtent pas de consolider </w:t>
      </w:r>
      <w:r w:rsidR="006568C5" w:rsidRPr="008D7F68">
        <w:rPr>
          <w:rFonts w:ascii="Times" w:hAnsi="Times"/>
          <w:lang w:val="fr-FR"/>
        </w:rPr>
        <w:t xml:space="preserve">le découpage en champs disciplinaires et systèmes académiques différents de </w:t>
      </w:r>
      <w:r w:rsidRPr="008D7F68">
        <w:rPr>
          <w:rFonts w:ascii="Times" w:hAnsi="Times"/>
          <w:lang w:val="fr-FR"/>
        </w:rPr>
        <w:t>la recherche</w:t>
      </w:r>
      <w:r w:rsidR="006568C5" w:rsidRPr="008D7F68">
        <w:rPr>
          <w:rFonts w:ascii="Times" w:hAnsi="Times"/>
          <w:lang w:val="fr-FR"/>
        </w:rPr>
        <w:t>.</w:t>
      </w:r>
    </w:p>
    <w:p w14:paraId="031A600F" w14:textId="77777777" w:rsidR="00D05EDE" w:rsidRPr="008D7F68" w:rsidRDefault="00D05EDE" w:rsidP="00D05EDE">
      <w:pPr>
        <w:spacing w:line="360" w:lineRule="auto"/>
        <w:jc w:val="both"/>
        <w:rPr>
          <w:rFonts w:ascii="Times" w:hAnsi="Times"/>
          <w:lang w:val="fr-FR"/>
        </w:rPr>
      </w:pPr>
    </w:p>
    <w:p w14:paraId="25E3CD4F" w14:textId="22EA6D32" w:rsidR="00D05EDE" w:rsidRPr="008D7F68" w:rsidRDefault="00D05EDE" w:rsidP="00D05EDE">
      <w:pPr>
        <w:spacing w:line="360" w:lineRule="auto"/>
        <w:jc w:val="both"/>
        <w:rPr>
          <w:rFonts w:ascii="Times" w:hAnsi="Times"/>
          <w:lang w:val="fr-FR"/>
        </w:rPr>
      </w:pPr>
      <w:r w:rsidRPr="008D7F68">
        <w:rPr>
          <w:rFonts w:ascii="Times" w:hAnsi="Times"/>
          <w:lang w:val="fr-FR"/>
        </w:rPr>
        <w:t xml:space="preserve">5. Conclusion : </w:t>
      </w:r>
      <w:r w:rsidR="00D47291">
        <w:rPr>
          <w:rFonts w:ascii="Times" w:hAnsi="Times"/>
          <w:lang w:val="fr-FR"/>
        </w:rPr>
        <w:t>l</w:t>
      </w:r>
      <w:r w:rsidRPr="008D7F68">
        <w:rPr>
          <w:rFonts w:ascii="Times" w:hAnsi="Times"/>
          <w:lang w:val="fr-FR"/>
        </w:rPr>
        <w:t>es pratiques langagières comme constitutives du social</w:t>
      </w:r>
    </w:p>
    <w:p w14:paraId="2F480979" w14:textId="77777777" w:rsidR="00D05EDE" w:rsidRPr="008D7F68" w:rsidRDefault="00D05EDE" w:rsidP="00D05EDE">
      <w:pPr>
        <w:spacing w:line="360" w:lineRule="auto"/>
        <w:jc w:val="both"/>
        <w:rPr>
          <w:rFonts w:ascii="Times" w:hAnsi="Times"/>
          <w:lang w:val="fr-FR"/>
        </w:rPr>
      </w:pPr>
    </w:p>
    <w:p w14:paraId="79A03328" w14:textId="1E6A5495" w:rsidR="00D05EDE" w:rsidRPr="008D7F68" w:rsidRDefault="00D05EDE" w:rsidP="00D05EDE">
      <w:pPr>
        <w:spacing w:line="360" w:lineRule="auto"/>
        <w:jc w:val="both"/>
        <w:rPr>
          <w:rFonts w:ascii="Times" w:hAnsi="Times"/>
          <w:lang w:val="fr-FR"/>
        </w:rPr>
      </w:pPr>
      <w:r w:rsidRPr="008D7F68">
        <w:rPr>
          <w:rFonts w:ascii="Times" w:hAnsi="Times"/>
          <w:lang w:val="fr-FR"/>
        </w:rPr>
        <w:t xml:space="preserve">Dans les deux exemples, on a vu comment les interviewés négocient leurs places dans le discours déclenché par </w:t>
      </w:r>
      <w:r w:rsidR="008B7346" w:rsidRPr="008D7F68">
        <w:rPr>
          <w:rFonts w:ascii="Times" w:hAnsi="Times"/>
          <w:lang w:val="fr-FR"/>
        </w:rPr>
        <w:t xml:space="preserve">la lecture d’un énoncé </w:t>
      </w:r>
      <w:r w:rsidRPr="008D7F68">
        <w:rPr>
          <w:rFonts w:ascii="Times" w:hAnsi="Times"/>
          <w:lang w:val="fr-FR"/>
        </w:rPr>
        <w:t xml:space="preserve">de </w:t>
      </w:r>
      <w:r w:rsidR="00AA300E" w:rsidRPr="008D7F68">
        <w:rPr>
          <w:rFonts w:ascii="Times" w:hAnsi="Times"/>
          <w:lang w:val="fr-FR"/>
        </w:rPr>
        <w:t xml:space="preserve">Michel </w:t>
      </w:r>
      <w:r w:rsidRPr="008D7F68">
        <w:rPr>
          <w:rFonts w:ascii="Times" w:hAnsi="Times"/>
          <w:lang w:val="fr-FR"/>
        </w:rPr>
        <w:t>Foucault – malgré eux en quelque sorte et dans la mesure où cette pratique de positionnement confirme et rend réelles leurs propres positions en tant que membr</w:t>
      </w:r>
      <w:r w:rsidR="00D47291">
        <w:rPr>
          <w:rFonts w:ascii="Times" w:hAnsi="Times"/>
          <w:lang w:val="fr-FR"/>
        </w:rPr>
        <w:t>es</w:t>
      </w:r>
      <w:r w:rsidRPr="008D7F68">
        <w:rPr>
          <w:rFonts w:ascii="Times" w:hAnsi="Times"/>
          <w:lang w:val="fr-FR"/>
        </w:rPr>
        <w:t xml:space="preserve"> d’une communauté disciplinaire. C’est dans un jeu de ping-pong polyphonique entre locuteurs, énonciateurs et lecteurs que se construisent les rapports entre les chercheurs. </w:t>
      </w:r>
      <w:r w:rsidR="00E6568C" w:rsidRPr="008D7F68">
        <w:rPr>
          <w:rFonts w:ascii="Times" w:hAnsi="Times"/>
          <w:lang w:val="fr-FR"/>
        </w:rPr>
        <w:t>Souvent</w:t>
      </w:r>
      <w:r w:rsidR="008B7346" w:rsidRPr="008D7F68">
        <w:rPr>
          <w:rFonts w:ascii="Times" w:hAnsi="Times"/>
          <w:lang w:val="fr-FR"/>
        </w:rPr>
        <w:t xml:space="preserve"> </w:t>
      </w:r>
      <w:r w:rsidRPr="008D7F68">
        <w:rPr>
          <w:rFonts w:ascii="Times" w:hAnsi="Times"/>
          <w:lang w:val="fr-FR"/>
        </w:rPr>
        <w:t xml:space="preserve">leurs places s’inscrivent dans un </w:t>
      </w:r>
      <w:r w:rsidR="00E6568C" w:rsidRPr="008D7F68">
        <w:rPr>
          <w:rFonts w:ascii="Times" w:hAnsi="Times"/>
          <w:lang w:val="fr-FR"/>
        </w:rPr>
        <w:t xml:space="preserve">espace </w:t>
      </w:r>
      <w:r w:rsidR="00604156" w:rsidRPr="008D7F68">
        <w:rPr>
          <w:rFonts w:ascii="Times" w:hAnsi="Times"/>
          <w:lang w:val="fr-FR"/>
        </w:rPr>
        <w:t>coupé</w:t>
      </w:r>
      <w:r w:rsidR="00E6568C" w:rsidRPr="008D7F68">
        <w:rPr>
          <w:rFonts w:ascii="Times" w:hAnsi="Times"/>
          <w:lang w:val="fr-FR"/>
        </w:rPr>
        <w:t xml:space="preserve"> </w:t>
      </w:r>
      <w:r w:rsidR="00604156" w:rsidRPr="008D7F68">
        <w:rPr>
          <w:rFonts w:ascii="Times" w:hAnsi="Times"/>
          <w:lang w:val="fr-FR"/>
        </w:rPr>
        <w:t xml:space="preserve">en mini-spécialités </w:t>
      </w:r>
      <w:r w:rsidR="00E6568C" w:rsidRPr="008D7F68">
        <w:rPr>
          <w:rFonts w:ascii="Times" w:hAnsi="Times"/>
          <w:lang w:val="fr-FR"/>
        </w:rPr>
        <w:t xml:space="preserve">sous-disciplinaires </w:t>
      </w:r>
      <w:r w:rsidR="00604156" w:rsidRPr="008D7F68">
        <w:rPr>
          <w:rFonts w:ascii="Times" w:hAnsi="Times"/>
          <w:lang w:val="fr-FR"/>
        </w:rPr>
        <w:t xml:space="preserve">qui ont été </w:t>
      </w:r>
      <w:r w:rsidR="00AA300E" w:rsidRPr="008D7F68">
        <w:rPr>
          <w:rFonts w:ascii="Times" w:hAnsi="Times"/>
          <w:lang w:val="fr-FR"/>
        </w:rPr>
        <w:t xml:space="preserve">construites </w:t>
      </w:r>
      <w:r w:rsidR="008F1F9E" w:rsidRPr="008D7F68">
        <w:rPr>
          <w:rFonts w:ascii="Times" w:hAnsi="Times"/>
          <w:lang w:val="fr-FR"/>
        </w:rPr>
        <w:t xml:space="preserve">et établies </w:t>
      </w:r>
      <w:r w:rsidR="008D7F68">
        <w:rPr>
          <w:rFonts w:ascii="Times" w:hAnsi="Times"/>
          <w:lang w:val="fr-FR"/>
        </w:rPr>
        <w:t xml:space="preserve">à travers un </w:t>
      </w:r>
      <w:r w:rsidR="008F1F9E" w:rsidRPr="008D7F68">
        <w:rPr>
          <w:rFonts w:ascii="Times" w:hAnsi="Times"/>
          <w:lang w:val="fr-FR"/>
        </w:rPr>
        <w:t xml:space="preserve">travail discursif </w:t>
      </w:r>
      <w:r w:rsidR="00AA300E" w:rsidRPr="008D7F68">
        <w:rPr>
          <w:rFonts w:ascii="Times" w:hAnsi="Times"/>
          <w:lang w:val="fr-FR"/>
        </w:rPr>
        <w:t>d</w:t>
      </w:r>
      <w:r w:rsidR="008F1F9E" w:rsidRPr="008D7F68">
        <w:rPr>
          <w:rFonts w:ascii="Times" w:hAnsi="Times"/>
          <w:lang w:val="fr-FR"/>
        </w:rPr>
        <w:t>e</w:t>
      </w:r>
      <w:r w:rsidR="008D7F68">
        <w:rPr>
          <w:rFonts w:ascii="Times" w:hAnsi="Times"/>
          <w:lang w:val="fr-FR"/>
        </w:rPr>
        <w:t>s</w:t>
      </w:r>
      <w:r w:rsidR="00E6568C" w:rsidRPr="008D7F68">
        <w:rPr>
          <w:rFonts w:ascii="Times" w:hAnsi="Times"/>
          <w:lang w:val="fr-FR"/>
        </w:rPr>
        <w:t xml:space="preserve"> générations</w:t>
      </w:r>
      <w:r w:rsidR="00604156" w:rsidRPr="008D7F68">
        <w:rPr>
          <w:rFonts w:ascii="Times" w:hAnsi="Times"/>
          <w:lang w:val="fr-FR"/>
        </w:rPr>
        <w:t xml:space="preserve"> de chercheurs</w:t>
      </w:r>
      <w:r w:rsidR="00E6568C" w:rsidRPr="008D7F68">
        <w:rPr>
          <w:rFonts w:ascii="Times" w:hAnsi="Times"/>
          <w:lang w:val="fr-FR"/>
        </w:rPr>
        <w:t xml:space="preserve">. </w:t>
      </w:r>
      <w:r w:rsidR="00AA300E" w:rsidRPr="008D7F68">
        <w:rPr>
          <w:rFonts w:ascii="Times" w:hAnsi="Times"/>
          <w:lang w:val="fr-FR"/>
        </w:rPr>
        <w:t xml:space="preserve">Dans les interviews, on a vu combien </w:t>
      </w:r>
      <w:r w:rsidR="00D47291">
        <w:rPr>
          <w:rFonts w:ascii="Times" w:hAnsi="Times"/>
          <w:lang w:val="fr-FR"/>
        </w:rPr>
        <w:t xml:space="preserve">il </w:t>
      </w:r>
      <w:r w:rsidR="00AA300E" w:rsidRPr="008D7F68">
        <w:rPr>
          <w:rFonts w:ascii="Times" w:hAnsi="Times"/>
          <w:lang w:val="fr-FR"/>
        </w:rPr>
        <w:t xml:space="preserve">est </w:t>
      </w:r>
      <w:r w:rsidR="00604156" w:rsidRPr="008D7F68">
        <w:rPr>
          <w:rFonts w:ascii="Times" w:hAnsi="Times"/>
          <w:lang w:val="fr-FR"/>
        </w:rPr>
        <w:t xml:space="preserve">difficile d’échapper à </w:t>
      </w:r>
      <w:r w:rsidR="008F1F9E" w:rsidRPr="008D7F68">
        <w:rPr>
          <w:rFonts w:ascii="Times" w:hAnsi="Times"/>
          <w:lang w:val="fr-FR"/>
        </w:rPr>
        <w:t>cette</w:t>
      </w:r>
      <w:r w:rsidR="00604156" w:rsidRPr="008D7F68">
        <w:rPr>
          <w:rFonts w:ascii="Times" w:hAnsi="Times"/>
          <w:lang w:val="fr-FR"/>
        </w:rPr>
        <w:t xml:space="preserve"> logique qui se reproduit quel</w:t>
      </w:r>
      <w:r w:rsidR="00D47291">
        <w:rPr>
          <w:rFonts w:ascii="Times" w:hAnsi="Times"/>
          <w:lang w:val="fr-FR"/>
        </w:rPr>
        <w:t xml:space="preserve">les </w:t>
      </w:r>
      <w:r w:rsidR="00604156" w:rsidRPr="008D7F68">
        <w:rPr>
          <w:rFonts w:ascii="Times" w:hAnsi="Times"/>
          <w:lang w:val="fr-FR"/>
        </w:rPr>
        <w:t>que soi</w:t>
      </w:r>
      <w:r w:rsidR="008F1F9E" w:rsidRPr="008D7F68">
        <w:rPr>
          <w:rFonts w:ascii="Times" w:hAnsi="Times"/>
          <w:lang w:val="fr-FR"/>
        </w:rPr>
        <w:t>en</w:t>
      </w:r>
      <w:r w:rsidR="00604156" w:rsidRPr="008D7F68">
        <w:rPr>
          <w:rFonts w:ascii="Times" w:hAnsi="Times"/>
          <w:lang w:val="fr-FR"/>
        </w:rPr>
        <w:t>t l</w:t>
      </w:r>
      <w:r w:rsidR="008F1F9E" w:rsidRPr="008D7F68">
        <w:rPr>
          <w:rFonts w:ascii="Times" w:hAnsi="Times"/>
          <w:lang w:val="fr-FR"/>
        </w:rPr>
        <w:t xml:space="preserve">es </w:t>
      </w:r>
      <w:r w:rsidR="00604156" w:rsidRPr="008D7F68">
        <w:rPr>
          <w:rFonts w:ascii="Times" w:hAnsi="Times"/>
          <w:lang w:val="fr-FR"/>
        </w:rPr>
        <w:t>intention</w:t>
      </w:r>
      <w:r w:rsidR="008F1F9E" w:rsidRPr="008D7F68">
        <w:rPr>
          <w:rFonts w:ascii="Times" w:hAnsi="Times"/>
          <w:lang w:val="fr-FR"/>
        </w:rPr>
        <w:t>s</w:t>
      </w:r>
      <w:r w:rsidR="00604156" w:rsidRPr="008D7F68">
        <w:rPr>
          <w:rFonts w:ascii="Times" w:hAnsi="Times"/>
          <w:lang w:val="fr-FR"/>
        </w:rPr>
        <w:t xml:space="preserve"> </w:t>
      </w:r>
      <w:r w:rsidR="008F1F9E" w:rsidRPr="008D7F68">
        <w:rPr>
          <w:rFonts w:ascii="Times" w:hAnsi="Times"/>
          <w:lang w:val="fr-FR"/>
        </w:rPr>
        <w:t xml:space="preserve">de ceux qui participent </w:t>
      </w:r>
      <w:r w:rsidR="001B4A29">
        <w:rPr>
          <w:rFonts w:ascii="Times" w:hAnsi="Times"/>
          <w:lang w:val="fr-FR"/>
        </w:rPr>
        <w:t xml:space="preserve">au </w:t>
      </w:r>
      <w:r w:rsidR="008F1F9E" w:rsidRPr="008D7F68">
        <w:rPr>
          <w:rFonts w:ascii="Times" w:hAnsi="Times"/>
          <w:lang w:val="fr-FR"/>
        </w:rPr>
        <w:t>discours</w:t>
      </w:r>
      <w:r w:rsidR="00604156" w:rsidRPr="008D7F68">
        <w:rPr>
          <w:rFonts w:ascii="Times" w:hAnsi="Times"/>
          <w:lang w:val="fr-FR"/>
        </w:rPr>
        <w:t xml:space="preserve">. C’est </w:t>
      </w:r>
      <w:r w:rsidR="00AA300E" w:rsidRPr="008D7F68">
        <w:rPr>
          <w:rFonts w:ascii="Times" w:hAnsi="Times"/>
          <w:lang w:val="fr-FR"/>
        </w:rPr>
        <w:t>le travail</w:t>
      </w:r>
      <w:r w:rsidRPr="008D7F68">
        <w:rPr>
          <w:rFonts w:ascii="Times" w:hAnsi="Times"/>
          <w:lang w:val="fr-FR"/>
        </w:rPr>
        <w:t xml:space="preserve"> de </w:t>
      </w:r>
      <w:r w:rsidR="00604156" w:rsidRPr="008D7F68">
        <w:rPr>
          <w:rFonts w:ascii="Times" w:hAnsi="Times"/>
          <w:lang w:val="fr-FR"/>
        </w:rPr>
        <w:t xml:space="preserve">Michel </w:t>
      </w:r>
      <w:r w:rsidRPr="008D7F68">
        <w:rPr>
          <w:rFonts w:ascii="Times" w:hAnsi="Times"/>
          <w:lang w:val="fr-FR"/>
        </w:rPr>
        <w:t xml:space="preserve">Foucault </w:t>
      </w:r>
      <w:r w:rsidR="00604156" w:rsidRPr="008D7F68">
        <w:rPr>
          <w:rFonts w:ascii="Times" w:hAnsi="Times"/>
          <w:lang w:val="fr-FR"/>
        </w:rPr>
        <w:t xml:space="preserve">qui </w:t>
      </w:r>
      <w:r w:rsidRPr="008D7F68">
        <w:rPr>
          <w:rFonts w:ascii="Times" w:hAnsi="Times"/>
          <w:lang w:val="fr-FR"/>
        </w:rPr>
        <w:t xml:space="preserve">rappelle que </w:t>
      </w:r>
      <w:r w:rsidR="00AA300E" w:rsidRPr="008D7F68">
        <w:rPr>
          <w:rFonts w:ascii="Times" w:hAnsi="Times"/>
          <w:lang w:val="fr-FR"/>
        </w:rPr>
        <w:t xml:space="preserve">les pratiques de positionnements </w:t>
      </w:r>
      <w:r w:rsidR="00604156" w:rsidRPr="008D7F68">
        <w:rPr>
          <w:rFonts w:ascii="Times" w:hAnsi="Times"/>
          <w:lang w:val="fr-FR"/>
        </w:rPr>
        <w:t xml:space="preserve">académiques </w:t>
      </w:r>
      <w:r w:rsidRPr="008D7F68">
        <w:rPr>
          <w:rFonts w:ascii="Times" w:hAnsi="Times"/>
          <w:lang w:val="fr-FR"/>
        </w:rPr>
        <w:t>peu</w:t>
      </w:r>
      <w:r w:rsidR="00AA300E" w:rsidRPr="008D7F68">
        <w:rPr>
          <w:rFonts w:ascii="Times" w:hAnsi="Times"/>
          <w:lang w:val="fr-FR"/>
        </w:rPr>
        <w:t>vent</w:t>
      </w:r>
      <w:r w:rsidRPr="008D7F68">
        <w:rPr>
          <w:rFonts w:ascii="Times" w:hAnsi="Times"/>
          <w:lang w:val="fr-FR"/>
        </w:rPr>
        <w:t xml:space="preserve"> dépasser les sentiers battus d’un ordre disciplinaire constitué</w:t>
      </w:r>
      <w:r w:rsidR="008D7F68">
        <w:rPr>
          <w:rFonts w:ascii="Times" w:hAnsi="Times"/>
          <w:lang w:val="fr-FR"/>
        </w:rPr>
        <w:t xml:space="preserve"> </w:t>
      </w:r>
      <w:r w:rsidR="00B228A4" w:rsidRPr="008D7F68">
        <w:rPr>
          <w:rFonts w:ascii="Times" w:hAnsi="Times"/>
        </w:rPr>
        <w:fldChar w:fldCharType="begin"/>
      </w:r>
      <w:r w:rsidR="00E210ED" w:rsidRPr="008D7F68">
        <w:rPr>
          <w:rFonts w:ascii="Times" w:hAnsi="Times"/>
        </w:rPr>
        <w:instrText xml:space="preserve"> ADDIN EN.CITE &lt;EndNote&gt;&lt;Cite&gt;&lt;Author&gt;Angermuller&lt;/Author&gt;&lt;Year&gt;2013&lt;/Year&gt;&lt;RecNum&gt;5111&lt;/RecNum&gt;&lt;DisplayText&gt;(Angermuller 2013c)&lt;/DisplayText&gt;&lt;record&gt;&lt;rec-number&gt;5111&lt;/rec-number&gt;&lt;foreign-keys&gt;&lt;key app="EN" db-id="xex2xftfwapr9fevte1xdv5nadff9da5rfvr" timestamp="1333237739"&gt;5111&lt;/key&gt;&lt;/foreign-keys&gt;&lt;ref-type name="Book"&gt;6&lt;/ref-type&gt;&lt;contributors&gt;&lt;authors&gt;&lt;author&gt;Angermuller, Johannes&lt;/author&gt;&lt;/authors&gt;&lt;/contributors&gt;&lt;titles&gt;&lt;title&gt;Le Champ de la Théorie. Essor et déclin du structuralisme en France&lt;/title&gt;&lt;/titles&gt;&lt;dates&gt;&lt;year&gt;2013&lt;/year&gt;&lt;/dates&gt;&lt;pub-location&gt;Paris&lt;/pub-location&gt;&lt;publisher&gt;Hermann&lt;/publisher&gt;&lt;urls&gt;&lt;/urls&gt;&lt;/record&gt;&lt;/Cite&gt;&lt;/EndNote&gt;</w:instrText>
      </w:r>
      <w:r w:rsidR="00B228A4" w:rsidRPr="008D7F68">
        <w:rPr>
          <w:rFonts w:ascii="Times" w:hAnsi="Times"/>
        </w:rPr>
        <w:fldChar w:fldCharType="separate"/>
      </w:r>
      <w:r w:rsidR="00E210ED" w:rsidRPr="008D7F68">
        <w:rPr>
          <w:rFonts w:ascii="Times" w:hAnsi="Times"/>
          <w:noProof/>
        </w:rPr>
        <w:t>(Angermuller 2013c)</w:t>
      </w:r>
      <w:r w:rsidR="00B228A4" w:rsidRPr="008D7F68">
        <w:rPr>
          <w:rFonts w:ascii="Times" w:hAnsi="Times"/>
        </w:rPr>
        <w:fldChar w:fldCharType="end"/>
      </w:r>
      <w:r w:rsidR="00604156" w:rsidRPr="008D7F68">
        <w:rPr>
          <w:rFonts w:ascii="Times" w:hAnsi="Times"/>
        </w:rPr>
        <w:t xml:space="preserve">. </w:t>
      </w:r>
      <w:r w:rsidR="00604156" w:rsidRPr="008D7F68">
        <w:rPr>
          <w:rFonts w:ascii="Times" w:hAnsi="Times"/>
          <w:lang w:val="fr-FR"/>
        </w:rPr>
        <w:t xml:space="preserve">Dans cet esprit, </w:t>
      </w:r>
      <w:r w:rsidR="008F1F9E" w:rsidRPr="008D7F68">
        <w:rPr>
          <w:rFonts w:ascii="Times" w:hAnsi="Times"/>
          <w:lang w:val="fr-FR"/>
        </w:rPr>
        <w:t xml:space="preserve">il reste à souhaiter que l’analyse du discours </w:t>
      </w:r>
      <w:r w:rsidR="00A63F28">
        <w:rPr>
          <w:rFonts w:ascii="Times" w:hAnsi="Times"/>
          <w:lang w:val="fr-FR"/>
        </w:rPr>
        <w:t xml:space="preserve">continue </w:t>
      </w:r>
      <w:r w:rsidR="008F1F9E" w:rsidRPr="008D7F68">
        <w:rPr>
          <w:rFonts w:ascii="Times" w:hAnsi="Times"/>
          <w:lang w:val="fr-FR"/>
        </w:rPr>
        <w:t xml:space="preserve">d’être un </w:t>
      </w:r>
      <w:r w:rsidR="00604156" w:rsidRPr="008D7F68">
        <w:rPr>
          <w:rFonts w:ascii="Times" w:hAnsi="Times"/>
          <w:lang w:val="fr-FR"/>
        </w:rPr>
        <w:t xml:space="preserve">espace où on peut </w:t>
      </w:r>
      <w:r w:rsidRPr="008D7F68">
        <w:rPr>
          <w:rFonts w:ascii="Times" w:hAnsi="Times"/>
          <w:lang w:val="fr-FR"/>
        </w:rPr>
        <w:t xml:space="preserve">dépasser les clivages </w:t>
      </w:r>
      <w:r w:rsidR="008F1F9E" w:rsidRPr="008D7F68">
        <w:rPr>
          <w:rFonts w:ascii="Times" w:hAnsi="Times"/>
          <w:lang w:val="fr-FR"/>
        </w:rPr>
        <w:t>disciplinair</w:t>
      </w:r>
      <w:r w:rsidR="00D47291">
        <w:rPr>
          <w:rFonts w:ascii="Times" w:hAnsi="Times"/>
          <w:lang w:val="fr-FR"/>
        </w:rPr>
        <w:t>es</w:t>
      </w:r>
      <w:r w:rsidR="008F1F9E" w:rsidRPr="008D7F68">
        <w:rPr>
          <w:rFonts w:ascii="Times" w:hAnsi="Times"/>
          <w:lang w:val="fr-FR"/>
        </w:rPr>
        <w:t xml:space="preserve"> </w:t>
      </w:r>
      <w:r w:rsidRPr="008D7F68">
        <w:rPr>
          <w:rFonts w:ascii="Times" w:hAnsi="Times"/>
          <w:lang w:val="fr-FR"/>
        </w:rPr>
        <w:t xml:space="preserve">bien établis comme celui entre </w:t>
      </w:r>
      <w:r w:rsidR="00604156" w:rsidRPr="008D7F68">
        <w:rPr>
          <w:rFonts w:ascii="Times" w:hAnsi="Times"/>
          <w:lang w:val="fr-FR"/>
        </w:rPr>
        <w:t xml:space="preserve">linguistes et sociologues, entre spécialistes de l’énonciation </w:t>
      </w:r>
      <w:r w:rsidR="008F1F9E" w:rsidRPr="008D7F68">
        <w:rPr>
          <w:rFonts w:ascii="Times" w:hAnsi="Times"/>
          <w:lang w:val="fr-FR"/>
        </w:rPr>
        <w:t xml:space="preserve">français </w:t>
      </w:r>
      <w:r w:rsidR="00604156" w:rsidRPr="008D7F68">
        <w:rPr>
          <w:rFonts w:ascii="Times" w:hAnsi="Times"/>
          <w:lang w:val="fr-FR"/>
        </w:rPr>
        <w:t xml:space="preserve">et </w:t>
      </w:r>
      <w:r w:rsidR="008F1F9E" w:rsidRPr="008D7F68">
        <w:rPr>
          <w:rFonts w:ascii="Times" w:hAnsi="Times"/>
          <w:lang w:val="fr-FR"/>
        </w:rPr>
        <w:t xml:space="preserve">chercheurs </w:t>
      </w:r>
      <w:r w:rsidR="00604156" w:rsidRPr="008D7F68">
        <w:rPr>
          <w:rFonts w:ascii="Times" w:hAnsi="Times"/>
          <w:lang w:val="fr-FR"/>
        </w:rPr>
        <w:t>interactionnistes</w:t>
      </w:r>
      <w:r w:rsidR="008F1F9E" w:rsidRPr="008D7F68">
        <w:rPr>
          <w:rFonts w:ascii="Times" w:hAnsi="Times"/>
          <w:lang w:val="fr-FR"/>
        </w:rPr>
        <w:t xml:space="preserve"> anglo-saxons.</w:t>
      </w:r>
    </w:p>
    <w:p w14:paraId="11D77B52" w14:textId="77777777" w:rsidR="00D05EDE" w:rsidRPr="008D7F68" w:rsidRDefault="00D05EDE" w:rsidP="00D05EDE">
      <w:pPr>
        <w:spacing w:line="360" w:lineRule="auto"/>
        <w:jc w:val="both"/>
        <w:rPr>
          <w:rFonts w:ascii="Times" w:hAnsi="Times"/>
          <w:lang w:val="fr-FR"/>
        </w:rPr>
      </w:pPr>
    </w:p>
    <w:p w14:paraId="12A2C0F3" w14:textId="703B8AB4" w:rsidR="00D05EDE" w:rsidRPr="008D7F68" w:rsidRDefault="004B724B" w:rsidP="00D05EDE">
      <w:pPr>
        <w:jc w:val="both"/>
        <w:rPr>
          <w:rFonts w:ascii="Times" w:hAnsi="Times"/>
          <w:lang w:val="fr-FR"/>
        </w:rPr>
      </w:pPr>
      <w:r>
        <w:rPr>
          <w:rFonts w:ascii="Times" w:hAnsi="Times"/>
          <w:lang w:val="fr-FR"/>
        </w:rPr>
        <w:t>Bibliographie</w:t>
      </w:r>
    </w:p>
    <w:p w14:paraId="08D0DAAF" w14:textId="77777777" w:rsidR="00E210ED" w:rsidRPr="008D7F68" w:rsidRDefault="00E210ED">
      <w:pPr>
        <w:rPr>
          <w:rFonts w:ascii="Times" w:hAnsi="Times"/>
        </w:rPr>
      </w:pPr>
    </w:p>
    <w:p w14:paraId="4F622C16" w14:textId="77777777" w:rsidR="00E210ED" w:rsidRPr="008D7F68" w:rsidRDefault="00E210ED">
      <w:pPr>
        <w:rPr>
          <w:rFonts w:ascii="Times" w:hAnsi="Times"/>
        </w:rPr>
      </w:pPr>
    </w:p>
    <w:p w14:paraId="044230E5" w14:textId="336E1B0D" w:rsidR="008D7F68" w:rsidRPr="008D7F68" w:rsidRDefault="00B228A4" w:rsidP="008D7F68">
      <w:pPr>
        <w:pStyle w:val="EndNoteBibliography"/>
        <w:ind w:left="720" w:hanging="720"/>
        <w:rPr>
          <w:noProof/>
        </w:rPr>
      </w:pPr>
      <w:r w:rsidRPr="008D7F68">
        <w:rPr>
          <w:rFonts w:ascii="Times" w:hAnsi="Times"/>
        </w:rPr>
        <w:fldChar w:fldCharType="begin"/>
      </w:r>
      <w:r w:rsidR="00E210ED" w:rsidRPr="008D7F68">
        <w:rPr>
          <w:rFonts w:ascii="Times" w:hAnsi="Times"/>
        </w:rPr>
        <w:instrText xml:space="preserve"> ADDIN EN.REFLIST </w:instrText>
      </w:r>
      <w:r w:rsidRPr="008D7F68">
        <w:rPr>
          <w:rFonts w:ascii="Times" w:hAnsi="Times"/>
        </w:rPr>
        <w:fldChar w:fldCharType="separate"/>
      </w:r>
      <w:r w:rsidR="008D7F68" w:rsidRPr="008D7F68">
        <w:rPr>
          <w:noProof/>
        </w:rPr>
        <w:t>Althusser Louis</w:t>
      </w:r>
      <w:r w:rsidR="008F6151">
        <w:rPr>
          <w:noProof/>
        </w:rPr>
        <w:t xml:space="preserve">, </w:t>
      </w:r>
      <w:r w:rsidR="008D7F68" w:rsidRPr="008D7F68">
        <w:rPr>
          <w:noProof/>
        </w:rPr>
        <w:t>1995</w:t>
      </w:r>
      <w:r w:rsidR="008F6151">
        <w:rPr>
          <w:noProof/>
        </w:rPr>
        <w:t xml:space="preserve"> (</w:t>
      </w:r>
      <w:r w:rsidR="008D7F68" w:rsidRPr="008D7F68">
        <w:rPr>
          <w:noProof/>
        </w:rPr>
        <w:t>1969</w:t>
      </w:r>
      <w:r w:rsidR="008F6151">
        <w:rPr>
          <w:noProof/>
        </w:rPr>
        <w:t>),</w:t>
      </w:r>
      <w:r w:rsidR="008F6151" w:rsidRPr="008D7F68">
        <w:rPr>
          <w:noProof/>
        </w:rPr>
        <w:t xml:space="preserve"> </w:t>
      </w:r>
      <w:r w:rsidR="008D7F68" w:rsidRPr="008D7F68">
        <w:rPr>
          <w:i/>
          <w:noProof/>
        </w:rPr>
        <w:t>Sur la reproduction</w:t>
      </w:r>
      <w:r w:rsidR="008F6151">
        <w:rPr>
          <w:noProof/>
        </w:rPr>
        <w:t>,</w:t>
      </w:r>
      <w:r w:rsidR="008D7F68" w:rsidRPr="008D7F68">
        <w:rPr>
          <w:noProof/>
        </w:rPr>
        <w:t xml:space="preserve"> Paris</w:t>
      </w:r>
      <w:r w:rsidR="008F6151">
        <w:rPr>
          <w:noProof/>
        </w:rPr>
        <w:t>,</w:t>
      </w:r>
      <w:r w:rsidR="008D7F68" w:rsidRPr="008D7F68">
        <w:rPr>
          <w:noProof/>
        </w:rPr>
        <w:t xml:space="preserve"> Presses Universitaires de France.</w:t>
      </w:r>
    </w:p>
    <w:p w14:paraId="7A5A800E" w14:textId="41F8B47C" w:rsidR="008D7F68" w:rsidRPr="008D7F68" w:rsidRDefault="008D7F68" w:rsidP="008D7F68">
      <w:pPr>
        <w:pStyle w:val="EndNoteBibliography"/>
        <w:ind w:left="720" w:hanging="720"/>
        <w:rPr>
          <w:noProof/>
        </w:rPr>
      </w:pPr>
      <w:r w:rsidRPr="008D7F68">
        <w:rPr>
          <w:noProof/>
        </w:rPr>
        <w:t>Angermuller Johannes</w:t>
      </w:r>
      <w:r w:rsidR="008F6151">
        <w:rPr>
          <w:noProof/>
        </w:rPr>
        <w:t xml:space="preserve">, </w:t>
      </w:r>
      <w:r w:rsidRPr="008D7F68">
        <w:rPr>
          <w:noProof/>
        </w:rPr>
        <w:t>2013a</w:t>
      </w:r>
      <w:r w:rsidR="008F6151">
        <w:rPr>
          <w:noProof/>
        </w:rPr>
        <w:t>,</w:t>
      </w:r>
      <w:r w:rsidRPr="008D7F68">
        <w:rPr>
          <w:noProof/>
        </w:rPr>
        <w:t xml:space="preserve"> </w:t>
      </w:r>
      <w:r w:rsidRPr="008D7F68">
        <w:rPr>
          <w:i/>
          <w:noProof/>
        </w:rPr>
        <w:t>Analyse du discours poststructuraliste. Les voix du sujet dans le langage chez Lacan, Althusser, Foucault, Derrida et Sollers</w:t>
      </w:r>
      <w:r w:rsidR="008F6151">
        <w:rPr>
          <w:noProof/>
        </w:rPr>
        <w:t>,</w:t>
      </w:r>
      <w:r w:rsidRPr="008D7F68">
        <w:rPr>
          <w:noProof/>
        </w:rPr>
        <w:t xml:space="preserve"> Limoges</w:t>
      </w:r>
      <w:r w:rsidR="008F6151">
        <w:rPr>
          <w:noProof/>
        </w:rPr>
        <w:t>,</w:t>
      </w:r>
      <w:r w:rsidRPr="008D7F68">
        <w:rPr>
          <w:noProof/>
        </w:rPr>
        <w:t xml:space="preserve"> Lambert Lucas.</w:t>
      </w:r>
    </w:p>
    <w:p w14:paraId="7CEF8222" w14:textId="082EBB73" w:rsidR="008D7F68" w:rsidRPr="008D7F68" w:rsidRDefault="008F6151" w:rsidP="008D7F68">
      <w:pPr>
        <w:pStyle w:val="EndNoteBibliography"/>
        <w:ind w:left="720" w:hanging="720"/>
        <w:rPr>
          <w:noProof/>
        </w:rPr>
      </w:pPr>
      <w:r>
        <w:rPr>
          <w:noProof/>
        </w:rPr>
        <w:t>Angermuller Johannes,</w:t>
      </w:r>
      <w:r w:rsidR="008D7F68" w:rsidRPr="008D7F68">
        <w:rPr>
          <w:noProof/>
        </w:rPr>
        <w:t xml:space="preserve"> 2013b</w:t>
      </w:r>
      <w:r>
        <w:rPr>
          <w:noProof/>
        </w:rPr>
        <w:t>,</w:t>
      </w:r>
      <w:r w:rsidR="008D7F68" w:rsidRPr="008D7F68">
        <w:rPr>
          <w:noProof/>
        </w:rPr>
        <w:t xml:space="preserve"> </w:t>
      </w:r>
      <w:r>
        <w:rPr>
          <w:noProof/>
        </w:rPr>
        <w:t>« </w:t>
      </w:r>
      <w:r w:rsidR="008D7F68" w:rsidRPr="008D7F68">
        <w:rPr>
          <w:noProof/>
        </w:rPr>
        <w:t>How to become an academic philosopher. Academic discourse as a multileveled positioning practice</w:t>
      </w:r>
      <w:r>
        <w:rPr>
          <w:noProof/>
        </w:rPr>
        <w:t> »</w:t>
      </w:r>
      <w:r w:rsidRPr="008D7F68">
        <w:rPr>
          <w:noProof/>
        </w:rPr>
        <w:t xml:space="preserve"> </w:t>
      </w:r>
      <w:r w:rsidR="008D7F68" w:rsidRPr="008D7F68">
        <w:rPr>
          <w:i/>
          <w:noProof/>
        </w:rPr>
        <w:t>Sociología histórica</w:t>
      </w:r>
      <w:r>
        <w:rPr>
          <w:noProof/>
        </w:rPr>
        <w:t xml:space="preserve">, </w:t>
      </w:r>
      <w:r w:rsidR="008D7F68" w:rsidRPr="008D7F68">
        <w:rPr>
          <w:noProof/>
        </w:rPr>
        <w:t>3</w:t>
      </w:r>
      <w:r>
        <w:rPr>
          <w:noProof/>
        </w:rPr>
        <w:t>,</w:t>
      </w:r>
      <w:r w:rsidR="008D7F68" w:rsidRPr="008D7F68">
        <w:rPr>
          <w:noProof/>
        </w:rPr>
        <w:t xml:space="preserve"> </w:t>
      </w:r>
      <w:r>
        <w:rPr>
          <w:noProof/>
        </w:rPr>
        <w:t>p. </w:t>
      </w:r>
      <w:r w:rsidR="008D7F68" w:rsidRPr="008D7F68">
        <w:rPr>
          <w:noProof/>
        </w:rPr>
        <w:t>263-289.</w:t>
      </w:r>
    </w:p>
    <w:p w14:paraId="0B6045AB" w14:textId="50C9F07F" w:rsidR="008D7F68" w:rsidRPr="008D7F68" w:rsidRDefault="008F6151" w:rsidP="008D7F68">
      <w:pPr>
        <w:pStyle w:val="EndNoteBibliography"/>
        <w:ind w:left="720" w:hanging="720"/>
        <w:rPr>
          <w:noProof/>
        </w:rPr>
      </w:pPr>
      <w:r>
        <w:rPr>
          <w:noProof/>
        </w:rPr>
        <w:t xml:space="preserve">Angermuller Johannes, </w:t>
      </w:r>
      <w:r w:rsidR="008D7F68" w:rsidRPr="008D7F68">
        <w:rPr>
          <w:noProof/>
        </w:rPr>
        <w:t>2013c</w:t>
      </w:r>
      <w:r>
        <w:rPr>
          <w:noProof/>
        </w:rPr>
        <w:t>,</w:t>
      </w:r>
      <w:r w:rsidR="008D7F68" w:rsidRPr="008D7F68">
        <w:rPr>
          <w:noProof/>
        </w:rPr>
        <w:t xml:space="preserve"> </w:t>
      </w:r>
      <w:r w:rsidR="008D7F68" w:rsidRPr="008D7F68">
        <w:rPr>
          <w:i/>
          <w:noProof/>
        </w:rPr>
        <w:t xml:space="preserve">Le Champ de la </w:t>
      </w:r>
      <w:r>
        <w:rPr>
          <w:i/>
          <w:noProof/>
        </w:rPr>
        <w:t>t</w:t>
      </w:r>
      <w:r w:rsidR="008D7F68" w:rsidRPr="008D7F68">
        <w:rPr>
          <w:i/>
          <w:noProof/>
        </w:rPr>
        <w:t>héorie. Essor et déclin du structuralisme en France</w:t>
      </w:r>
      <w:r>
        <w:rPr>
          <w:noProof/>
        </w:rPr>
        <w:t>,</w:t>
      </w:r>
      <w:r w:rsidR="008D7F68" w:rsidRPr="008D7F68">
        <w:rPr>
          <w:noProof/>
        </w:rPr>
        <w:t xml:space="preserve"> Paris</w:t>
      </w:r>
      <w:r>
        <w:rPr>
          <w:noProof/>
        </w:rPr>
        <w:t>,</w:t>
      </w:r>
      <w:r w:rsidR="008D7F68" w:rsidRPr="008D7F68">
        <w:rPr>
          <w:noProof/>
        </w:rPr>
        <w:t xml:space="preserve"> Hermann.</w:t>
      </w:r>
    </w:p>
    <w:p w14:paraId="075D7995" w14:textId="675A60B3" w:rsidR="008D7F68" w:rsidRPr="008D7F68" w:rsidRDefault="008D7F68" w:rsidP="008D7F68">
      <w:pPr>
        <w:pStyle w:val="EndNoteBibliography"/>
        <w:ind w:left="720" w:hanging="720"/>
        <w:rPr>
          <w:noProof/>
        </w:rPr>
      </w:pPr>
      <w:r w:rsidRPr="008D7F68">
        <w:rPr>
          <w:noProof/>
        </w:rPr>
        <w:t>Angermuller Johannes, Dominique Maingueneau et Ruth Wodak</w:t>
      </w:r>
      <w:r w:rsidR="008F6151">
        <w:rPr>
          <w:noProof/>
        </w:rPr>
        <w:t xml:space="preserve">, </w:t>
      </w:r>
      <w:r w:rsidRPr="008D7F68">
        <w:rPr>
          <w:noProof/>
        </w:rPr>
        <w:t>2014</w:t>
      </w:r>
      <w:r w:rsidR="008F6151">
        <w:rPr>
          <w:noProof/>
        </w:rPr>
        <w:t>, « </w:t>
      </w:r>
      <w:r w:rsidRPr="008D7F68">
        <w:rPr>
          <w:noProof/>
        </w:rPr>
        <w:t>The Discourse Studies Reader. An Introduction</w:t>
      </w:r>
      <w:r w:rsidR="008F6151">
        <w:rPr>
          <w:noProof/>
        </w:rPr>
        <w:t> » dans</w:t>
      </w:r>
      <w:r w:rsidRPr="008D7F68">
        <w:rPr>
          <w:noProof/>
        </w:rPr>
        <w:t xml:space="preserve"> Johannes Angermuller, Dominique Maingueneau et Ruth Wodak (dir.), </w:t>
      </w:r>
      <w:r w:rsidRPr="008D7F68">
        <w:rPr>
          <w:i/>
          <w:noProof/>
        </w:rPr>
        <w:t>The Discourse Studies Reader. Main Currents in Theory and Analysis</w:t>
      </w:r>
      <w:r w:rsidR="008F6151">
        <w:rPr>
          <w:noProof/>
        </w:rPr>
        <w:t>,</w:t>
      </w:r>
      <w:r w:rsidRPr="008D7F68">
        <w:rPr>
          <w:noProof/>
        </w:rPr>
        <w:t xml:space="preserve"> Amsterdam, Philadelphia</w:t>
      </w:r>
      <w:r w:rsidR="008F6151">
        <w:rPr>
          <w:noProof/>
        </w:rPr>
        <w:t>,</w:t>
      </w:r>
      <w:r w:rsidRPr="008D7F68">
        <w:rPr>
          <w:noProof/>
        </w:rPr>
        <w:t xml:space="preserve"> John Benjamins, </w:t>
      </w:r>
      <w:r w:rsidR="008F6151">
        <w:rPr>
          <w:noProof/>
        </w:rPr>
        <w:t>p. </w:t>
      </w:r>
      <w:r w:rsidRPr="008D7F68">
        <w:rPr>
          <w:noProof/>
        </w:rPr>
        <w:t>16-36.</w:t>
      </w:r>
    </w:p>
    <w:p w14:paraId="280DEF0B" w14:textId="4F606E15" w:rsidR="008D7F68" w:rsidRPr="008D7F68" w:rsidRDefault="008D7F68" w:rsidP="008D7F68">
      <w:pPr>
        <w:pStyle w:val="EndNoteBibliography"/>
        <w:ind w:left="720" w:hanging="720"/>
        <w:rPr>
          <w:noProof/>
        </w:rPr>
      </w:pPr>
      <w:r w:rsidRPr="008D7F68">
        <w:rPr>
          <w:noProof/>
        </w:rPr>
        <w:t>Angermuller Johannes, Martin Nonhoff, Eva Herschinger, Felicitas Macgilchrist, Martin Reisigl, Juliette Wedl, Daniel Wrana et Alexander Ziem (dir.)</w:t>
      </w:r>
      <w:r w:rsidR="008F6151">
        <w:rPr>
          <w:noProof/>
        </w:rPr>
        <w:t xml:space="preserve">, </w:t>
      </w:r>
      <w:r w:rsidRPr="008D7F68">
        <w:rPr>
          <w:noProof/>
        </w:rPr>
        <w:t>2014</w:t>
      </w:r>
      <w:r w:rsidR="008F6151">
        <w:rPr>
          <w:noProof/>
        </w:rPr>
        <w:t>,</w:t>
      </w:r>
      <w:r w:rsidRPr="008D7F68">
        <w:rPr>
          <w:noProof/>
        </w:rPr>
        <w:t xml:space="preserve"> </w:t>
      </w:r>
      <w:r w:rsidRPr="008D7F68">
        <w:rPr>
          <w:i/>
          <w:noProof/>
        </w:rPr>
        <w:t>Diskursforschung. Ein interdisziplinäres Handbuch. Band I: Theorien, Methodologien und Kontroversen. Band II: Methoden und Analysepraxis. Perspektiven auf Hochschulreformdiskurse</w:t>
      </w:r>
      <w:r w:rsidR="008F6151">
        <w:rPr>
          <w:noProof/>
        </w:rPr>
        <w:t>,</w:t>
      </w:r>
      <w:r w:rsidRPr="008D7F68">
        <w:rPr>
          <w:noProof/>
        </w:rPr>
        <w:t xml:space="preserve"> Bielefeld</w:t>
      </w:r>
      <w:r w:rsidR="008F6151">
        <w:rPr>
          <w:noProof/>
        </w:rPr>
        <w:t>,</w:t>
      </w:r>
      <w:r w:rsidRPr="008D7F68">
        <w:rPr>
          <w:noProof/>
        </w:rPr>
        <w:t xml:space="preserve"> transcript.</w:t>
      </w:r>
    </w:p>
    <w:p w14:paraId="39984F64" w14:textId="476F3680" w:rsidR="008D7F68" w:rsidRPr="008D7F68" w:rsidRDefault="008D7F68" w:rsidP="008D7F68">
      <w:pPr>
        <w:pStyle w:val="EndNoteBibliography"/>
        <w:ind w:left="720" w:hanging="720"/>
        <w:rPr>
          <w:noProof/>
        </w:rPr>
      </w:pPr>
      <w:r w:rsidRPr="008D7F68">
        <w:rPr>
          <w:noProof/>
        </w:rPr>
        <w:t>Benveniste Émile</w:t>
      </w:r>
      <w:r w:rsidR="008F6151">
        <w:rPr>
          <w:noProof/>
        </w:rPr>
        <w:t xml:space="preserve">, </w:t>
      </w:r>
      <w:r w:rsidRPr="008D7F68">
        <w:rPr>
          <w:noProof/>
        </w:rPr>
        <w:t>1966</w:t>
      </w:r>
      <w:r w:rsidR="008F6151">
        <w:rPr>
          <w:noProof/>
        </w:rPr>
        <w:t>,</w:t>
      </w:r>
      <w:r w:rsidRPr="008D7F68">
        <w:rPr>
          <w:noProof/>
        </w:rPr>
        <w:t xml:space="preserve"> </w:t>
      </w:r>
      <w:r w:rsidRPr="008D7F68">
        <w:rPr>
          <w:i/>
          <w:noProof/>
        </w:rPr>
        <w:t>Problèmes de linguistique générale, 1</w:t>
      </w:r>
      <w:r w:rsidR="008F6151">
        <w:rPr>
          <w:noProof/>
        </w:rPr>
        <w:t>,</w:t>
      </w:r>
      <w:r w:rsidRPr="008D7F68">
        <w:rPr>
          <w:noProof/>
        </w:rPr>
        <w:t xml:space="preserve"> Paris</w:t>
      </w:r>
      <w:r w:rsidR="008F6151">
        <w:rPr>
          <w:noProof/>
        </w:rPr>
        <w:t>,</w:t>
      </w:r>
      <w:r w:rsidRPr="008D7F68">
        <w:rPr>
          <w:noProof/>
        </w:rPr>
        <w:t xml:space="preserve"> Gallimard.</w:t>
      </w:r>
    </w:p>
    <w:p w14:paraId="232A735D" w14:textId="0E5D02F9" w:rsidR="008D7F68" w:rsidRPr="008D7F68" w:rsidRDefault="008D7F68" w:rsidP="008D7F68">
      <w:pPr>
        <w:pStyle w:val="EndNoteBibliography"/>
        <w:ind w:left="720" w:hanging="720"/>
        <w:rPr>
          <w:noProof/>
        </w:rPr>
      </w:pPr>
      <w:r w:rsidRPr="008D7F68">
        <w:rPr>
          <w:noProof/>
        </w:rPr>
        <w:t>Bourdieu Pierre</w:t>
      </w:r>
      <w:r w:rsidR="008F6151">
        <w:rPr>
          <w:noProof/>
        </w:rPr>
        <w:t xml:space="preserve">, </w:t>
      </w:r>
      <w:r w:rsidRPr="008D7F68">
        <w:rPr>
          <w:noProof/>
        </w:rPr>
        <w:t>1989</w:t>
      </w:r>
      <w:r w:rsidR="008F6151">
        <w:rPr>
          <w:noProof/>
        </w:rPr>
        <w:t>,</w:t>
      </w:r>
      <w:r w:rsidRPr="008D7F68">
        <w:rPr>
          <w:noProof/>
        </w:rPr>
        <w:t xml:space="preserve"> </w:t>
      </w:r>
      <w:r w:rsidRPr="008D7F68">
        <w:rPr>
          <w:i/>
          <w:noProof/>
        </w:rPr>
        <w:t>La Noblesse d’</w:t>
      </w:r>
      <w:r w:rsidR="008F6151">
        <w:rPr>
          <w:i/>
          <w:noProof/>
        </w:rPr>
        <w:t>É</w:t>
      </w:r>
      <w:r w:rsidRPr="008D7F68">
        <w:rPr>
          <w:i/>
          <w:noProof/>
        </w:rPr>
        <w:t>tat. Grandes Écoles et esprit de corps</w:t>
      </w:r>
      <w:r w:rsidR="008F6151">
        <w:rPr>
          <w:noProof/>
        </w:rPr>
        <w:t>,</w:t>
      </w:r>
      <w:r w:rsidRPr="008D7F68">
        <w:rPr>
          <w:noProof/>
        </w:rPr>
        <w:t xml:space="preserve"> Paris</w:t>
      </w:r>
      <w:r w:rsidR="008F6151">
        <w:rPr>
          <w:noProof/>
        </w:rPr>
        <w:t>,</w:t>
      </w:r>
      <w:r w:rsidRPr="008D7F68">
        <w:rPr>
          <w:noProof/>
        </w:rPr>
        <w:t xml:space="preserve"> Minuit.</w:t>
      </w:r>
    </w:p>
    <w:p w14:paraId="2E988DEE" w14:textId="1F0DBFF2" w:rsidR="008D7F68" w:rsidRDefault="008D7F68" w:rsidP="008D7F68">
      <w:pPr>
        <w:pStyle w:val="EndNoteBibliography"/>
        <w:ind w:left="720" w:hanging="720"/>
        <w:rPr>
          <w:noProof/>
        </w:rPr>
      </w:pPr>
      <w:r w:rsidRPr="008D7F68">
        <w:rPr>
          <w:noProof/>
        </w:rPr>
        <w:t>Ducrot Oswald</w:t>
      </w:r>
      <w:r w:rsidR="008F6151">
        <w:rPr>
          <w:noProof/>
        </w:rPr>
        <w:t xml:space="preserve">, </w:t>
      </w:r>
      <w:r w:rsidRPr="008D7F68">
        <w:rPr>
          <w:noProof/>
        </w:rPr>
        <w:t>1984</w:t>
      </w:r>
      <w:r w:rsidR="008F6151">
        <w:rPr>
          <w:noProof/>
        </w:rPr>
        <w:t>,</w:t>
      </w:r>
      <w:r w:rsidRPr="008D7F68">
        <w:rPr>
          <w:noProof/>
        </w:rPr>
        <w:t xml:space="preserve"> </w:t>
      </w:r>
      <w:r w:rsidRPr="008D7F68">
        <w:rPr>
          <w:i/>
          <w:noProof/>
        </w:rPr>
        <w:t>Le Dire et le dit</w:t>
      </w:r>
      <w:r w:rsidR="008F6151">
        <w:rPr>
          <w:noProof/>
        </w:rPr>
        <w:t>,</w:t>
      </w:r>
      <w:r w:rsidRPr="008D7F68">
        <w:rPr>
          <w:noProof/>
        </w:rPr>
        <w:t xml:space="preserve"> Paris</w:t>
      </w:r>
      <w:r w:rsidR="008F6151">
        <w:rPr>
          <w:noProof/>
        </w:rPr>
        <w:t>,</w:t>
      </w:r>
      <w:r w:rsidRPr="008D7F68">
        <w:rPr>
          <w:noProof/>
        </w:rPr>
        <w:t xml:space="preserve"> Minuit.</w:t>
      </w:r>
    </w:p>
    <w:p w14:paraId="63B06608" w14:textId="4D5A0917" w:rsidR="00477BD9" w:rsidRPr="008D7F68" w:rsidRDefault="00477BD9" w:rsidP="008D7F68">
      <w:pPr>
        <w:pStyle w:val="EndNoteBibliography"/>
        <w:ind w:left="720" w:hanging="720"/>
        <w:rPr>
          <w:noProof/>
        </w:rPr>
      </w:pPr>
      <w:r w:rsidRPr="00477BD9">
        <w:rPr>
          <w:noProof/>
        </w:rPr>
        <w:t xml:space="preserve">Michel Foucault, 1966, </w:t>
      </w:r>
      <w:r w:rsidRPr="00155177">
        <w:rPr>
          <w:i/>
          <w:noProof/>
        </w:rPr>
        <w:t>Les Mots et les choses. Une archéologie des sciences humaines</w:t>
      </w:r>
      <w:r w:rsidRPr="00477BD9">
        <w:rPr>
          <w:noProof/>
        </w:rPr>
        <w:t>, Paris, Gallimard</w:t>
      </w:r>
      <w:r>
        <w:rPr>
          <w:noProof/>
        </w:rPr>
        <w:t>.</w:t>
      </w:r>
    </w:p>
    <w:p w14:paraId="2D89A074" w14:textId="1D4D4305" w:rsidR="008D7F68" w:rsidRPr="008D7F68" w:rsidRDefault="008D7F68" w:rsidP="008D7F68">
      <w:pPr>
        <w:pStyle w:val="EndNoteBibliography"/>
        <w:ind w:left="720" w:hanging="720"/>
        <w:rPr>
          <w:noProof/>
        </w:rPr>
      </w:pPr>
      <w:r w:rsidRPr="008D7F68">
        <w:rPr>
          <w:noProof/>
        </w:rPr>
        <w:t>Foucault Michel</w:t>
      </w:r>
      <w:r w:rsidR="008F6151">
        <w:rPr>
          <w:noProof/>
        </w:rPr>
        <w:t xml:space="preserve">, </w:t>
      </w:r>
      <w:r w:rsidRPr="008D7F68">
        <w:rPr>
          <w:noProof/>
        </w:rPr>
        <w:t>1969</w:t>
      </w:r>
      <w:r w:rsidR="008F6151">
        <w:rPr>
          <w:noProof/>
        </w:rPr>
        <w:t>,</w:t>
      </w:r>
      <w:r w:rsidRPr="008D7F68">
        <w:rPr>
          <w:noProof/>
        </w:rPr>
        <w:t xml:space="preserve"> </w:t>
      </w:r>
      <w:r w:rsidRPr="008D7F68">
        <w:rPr>
          <w:i/>
          <w:noProof/>
        </w:rPr>
        <w:t>L’Archéologie du savoir</w:t>
      </w:r>
      <w:r w:rsidR="008F6151">
        <w:rPr>
          <w:noProof/>
        </w:rPr>
        <w:t>,</w:t>
      </w:r>
      <w:r w:rsidRPr="008D7F68">
        <w:rPr>
          <w:noProof/>
        </w:rPr>
        <w:t xml:space="preserve"> Paris</w:t>
      </w:r>
      <w:r w:rsidR="008F6151">
        <w:rPr>
          <w:noProof/>
        </w:rPr>
        <w:t>,</w:t>
      </w:r>
      <w:r w:rsidRPr="008D7F68">
        <w:rPr>
          <w:noProof/>
        </w:rPr>
        <w:t xml:space="preserve"> Gallimard.</w:t>
      </w:r>
    </w:p>
    <w:p w14:paraId="13DD5670" w14:textId="1F459B75" w:rsidR="008D7F68" w:rsidRPr="008D7F68" w:rsidRDefault="008F6151" w:rsidP="008D7F68">
      <w:pPr>
        <w:pStyle w:val="EndNoteBibliography"/>
        <w:ind w:left="720" w:hanging="720"/>
        <w:rPr>
          <w:noProof/>
        </w:rPr>
      </w:pPr>
      <w:r>
        <w:rPr>
          <w:noProof/>
        </w:rPr>
        <w:t xml:space="preserve">Foucault Michel, </w:t>
      </w:r>
      <w:r w:rsidR="008D7F68" w:rsidRPr="008D7F68">
        <w:rPr>
          <w:noProof/>
        </w:rPr>
        <w:t>1975</w:t>
      </w:r>
      <w:r>
        <w:rPr>
          <w:noProof/>
        </w:rPr>
        <w:t>,</w:t>
      </w:r>
      <w:r w:rsidR="008D7F68" w:rsidRPr="008D7F68">
        <w:rPr>
          <w:noProof/>
        </w:rPr>
        <w:t xml:space="preserve"> </w:t>
      </w:r>
      <w:r w:rsidR="008D7F68" w:rsidRPr="008D7F68">
        <w:rPr>
          <w:i/>
          <w:noProof/>
        </w:rPr>
        <w:t>Surveiller et punir. Naissance de la prison</w:t>
      </w:r>
      <w:r>
        <w:rPr>
          <w:noProof/>
        </w:rPr>
        <w:t>,</w:t>
      </w:r>
      <w:r w:rsidR="008D7F68" w:rsidRPr="008D7F68">
        <w:rPr>
          <w:noProof/>
        </w:rPr>
        <w:t xml:space="preserve"> Paris</w:t>
      </w:r>
      <w:r>
        <w:rPr>
          <w:noProof/>
        </w:rPr>
        <w:t>,</w:t>
      </w:r>
      <w:r w:rsidR="008D7F68" w:rsidRPr="008D7F68">
        <w:rPr>
          <w:noProof/>
        </w:rPr>
        <w:t xml:space="preserve"> Gallimard.</w:t>
      </w:r>
    </w:p>
    <w:p w14:paraId="2D49C76D" w14:textId="76AB0816" w:rsidR="008D7F68" w:rsidRPr="008D7F68" w:rsidRDefault="008F6151" w:rsidP="008D7F68">
      <w:pPr>
        <w:pStyle w:val="EndNoteBibliography"/>
        <w:ind w:left="720" w:hanging="720"/>
        <w:rPr>
          <w:noProof/>
        </w:rPr>
      </w:pPr>
      <w:r>
        <w:rPr>
          <w:noProof/>
        </w:rPr>
        <w:t xml:space="preserve">Foucault Michel, </w:t>
      </w:r>
      <w:r w:rsidR="008D7F68" w:rsidRPr="008D7F68">
        <w:rPr>
          <w:noProof/>
        </w:rPr>
        <w:t>2004</w:t>
      </w:r>
      <w:r>
        <w:rPr>
          <w:noProof/>
        </w:rPr>
        <w:t>,</w:t>
      </w:r>
      <w:r w:rsidR="008D7F68" w:rsidRPr="008D7F68">
        <w:rPr>
          <w:noProof/>
        </w:rPr>
        <w:t xml:space="preserve"> </w:t>
      </w:r>
      <w:r w:rsidR="008D7F68" w:rsidRPr="008D7F68">
        <w:rPr>
          <w:i/>
          <w:noProof/>
        </w:rPr>
        <w:t>Territoire, population, sécurité</w:t>
      </w:r>
      <w:r>
        <w:rPr>
          <w:noProof/>
        </w:rPr>
        <w:t>,</w:t>
      </w:r>
      <w:r w:rsidR="008D7F68" w:rsidRPr="008D7F68">
        <w:rPr>
          <w:noProof/>
        </w:rPr>
        <w:t xml:space="preserve"> Paris</w:t>
      </w:r>
      <w:r>
        <w:rPr>
          <w:noProof/>
        </w:rPr>
        <w:t>,</w:t>
      </w:r>
      <w:r w:rsidR="008D7F68" w:rsidRPr="008D7F68">
        <w:rPr>
          <w:noProof/>
        </w:rPr>
        <w:t xml:space="preserve"> Gallimard, Seuil.</w:t>
      </w:r>
    </w:p>
    <w:p w14:paraId="0274780B" w14:textId="2FFD6BD4" w:rsidR="008D7F68" w:rsidRPr="008D7F68" w:rsidRDefault="008D7F68" w:rsidP="008D7F68">
      <w:pPr>
        <w:pStyle w:val="EndNoteBibliography"/>
        <w:ind w:left="720" w:hanging="720"/>
        <w:rPr>
          <w:noProof/>
        </w:rPr>
      </w:pPr>
      <w:r w:rsidRPr="008D7F68">
        <w:rPr>
          <w:noProof/>
        </w:rPr>
        <w:t>Lahire Bernard</w:t>
      </w:r>
      <w:r w:rsidR="008F6151">
        <w:rPr>
          <w:noProof/>
        </w:rPr>
        <w:t xml:space="preserve">, </w:t>
      </w:r>
      <w:r w:rsidRPr="008D7F68">
        <w:rPr>
          <w:noProof/>
        </w:rPr>
        <w:t>2011</w:t>
      </w:r>
      <w:r w:rsidR="008F6151">
        <w:rPr>
          <w:noProof/>
        </w:rPr>
        <w:t>,</w:t>
      </w:r>
      <w:r w:rsidRPr="008D7F68">
        <w:rPr>
          <w:noProof/>
        </w:rPr>
        <w:t xml:space="preserve"> </w:t>
      </w:r>
      <w:r w:rsidRPr="008D7F68">
        <w:rPr>
          <w:i/>
          <w:noProof/>
        </w:rPr>
        <w:t>La Raison scolaire. École et pratiques d'écriture, entre savoir et pouvoir</w:t>
      </w:r>
      <w:r w:rsidR="008F6151">
        <w:rPr>
          <w:noProof/>
        </w:rPr>
        <w:t>,</w:t>
      </w:r>
      <w:r w:rsidRPr="008D7F68">
        <w:rPr>
          <w:noProof/>
        </w:rPr>
        <w:t xml:space="preserve"> Rennes</w:t>
      </w:r>
      <w:r w:rsidR="008F6151">
        <w:rPr>
          <w:noProof/>
        </w:rPr>
        <w:t>,</w:t>
      </w:r>
      <w:r w:rsidRPr="008D7F68">
        <w:rPr>
          <w:noProof/>
        </w:rPr>
        <w:t xml:space="preserve"> Presses universitaires de Rennes.</w:t>
      </w:r>
    </w:p>
    <w:p w14:paraId="492DF07F" w14:textId="55B69FBE" w:rsidR="008D7F68" w:rsidRPr="008D7F68" w:rsidRDefault="008D7F68" w:rsidP="008D7F68">
      <w:pPr>
        <w:pStyle w:val="EndNoteBibliography"/>
        <w:ind w:left="720" w:hanging="720"/>
        <w:rPr>
          <w:noProof/>
        </w:rPr>
      </w:pPr>
      <w:r w:rsidRPr="008D7F68">
        <w:rPr>
          <w:noProof/>
        </w:rPr>
        <w:t>Nølke Henning, Kjersti Fløttum et Coco Norén</w:t>
      </w:r>
      <w:r w:rsidR="008F6151">
        <w:rPr>
          <w:noProof/>
        </w:rPr>
        <w:t xml:space="preserve">, </w:t>
      </w:r>
      <w:r w:rsidRPr="008D7F68">
        <w:rPr>
          <w:noProof/>
        </w:rPr>
        <w:t>2004</w:t>
      </w:r>
      <w:r w:rsidR="008F6151">
        <w:rPr>
          <w:noProof/>
        </w:rPr>
        <w:t>,</w:t>
      </w:r>
      <w:r w:rsidRPr="008D7F68">
        <w:rPr>
          <w:noProof/>
        </w:rPr>
        <w:t xml:space="preserve"> </w:t>
      </w:r>
      <w:r w:rsidRPr="008D7F68">
        <w:rPr>
          <w:i/>
          <w:noProof/>
        </w:rPr>
        <w:t>ScaPoLine. La théorie scandinave de la polyphonie linguistique</w:t>
      </w:r>
      <w:r w:rsidR="008F6151">
        <w:rPr>
          <w:noProof/>
        </w:rPr>
        <w:t>,</w:t>
      </w:r>
      <w:r w:rsidRPr="008D7F68">
        <w:rPr>
          <w:noProof/>
        </w:rPr>
        <w:t xml:space="preserve"> Paris</w:t>
      </w:r>
      <w:r w:rsidR="008F6151">
        <w:rPr>
          <w:noProof/>
        </w:rPr>
        <w:t>,</w:t>
      </w:r>
      <w:r w:rsidRPr="008D7F68">
        <w:rPr>
          <w:noProof/>
        </w:rPr>
        <w:t xml:space="preserve"> Kimé.</w:t>
      </w:r>
    </w:p>
    <w:p w14:paraId="02702251" w14:textId="38E00A1D" w:rsidR="008D7F68" w:rsidRPr="008D7F68" w:rsidRDefault="008D7F68" w:rsidP="008D7F68">
      <w:pPr>
        <w:pStyle w:val="EndNoteBibliography"/>
        <w:ind w:left="720" w:hanging="720"/>
        <w:rPr>
          <w:noProof/>
        </w:rPr>
      </w:pPr>
      <w:r w:rsidRPr="008D7F68">
        <w:rPr>
          <w:noProof/>
        </w:rPr>
        <w:t>Searle John</w:t>
      </w:r>
      <w:r w:rsidR="008F6151">
        <w:rPr>
          <w:noProof/>
        </w:rPr>
        <w:t xml:space="preserve">, </w:t>
      </w:r>
      <w:r w:rsidRPr="008D7F68">
        <w:rPr>
          <w:noProof/>
        </w:rPr>
        <w:t>1992</w:t>
      </w:r>
      <w:r w:rsidR="008F6151">
        <w:rPr>
          <w:noProof/>
        </w:rPr>
        <w:t xml:space="preserve"> (</w:t>
      </w:r>
      <w:r w:rsidRPr="008D7F68">
        <w:rPr>
          <w:noProof/>
        </w:rPr>
        <w:t>1969</w:t>
      </w:r>
      <w:r w:rsidR="008F6151">
        <w:rPr>
          <w:noProof/>
        </w:rPr>
        <w:t>),</w:t>
      </w:r>
      <w:r w:rsidR="008F6151" w:rsidRPr="008D7F68">
        <w:rPr>
          <w:noProof/>
        </w:rPr>
        <w:t xml:space="preserve"> </w:t>
      </w:r>
      <w:r w:rsidRPr="008D7F68">
        <w:rPr>
          <w:i/>
          <w:noProof/>
        </w:rPr>
        <w:t>Speech acts. An Essay in the Philosophy of Language</w:t>
      </w:r>
      <w:r w:rsidR="008F6151">
        <w:rPr>
          <w:noProof/>
        </w:rPr>
        <w:t>,</w:t>
      </w:r>
      <w:r w:rsidRPr="008D7F68">
        <w:rPr>
          <w:noProof/>
        </w:rPr>
        <w:t xml:space="preserve"> Cambridge</w:t>
      </w:r>
      <w:r w:rsidR="008F6151">
        <w:rPr>
          <w:noProof/>
        </w:rPr>
        <w:t>,</w:t>
      </w:r>
      <w:r w:rsidRPr="008D7F68">
        <w:rPr>
          <w:noProof/>
        </w:rPr>
        <w:t xml:space="preserve"> Cambridge University Press.</w:t>
      </w:r>
    </w:p>
    <w:p w14:paraId="22E1304E" w14:textId="77777777" w:rsidR="00604156" w:rsidRDefault="00B228A4">
      <w:pPr>
        <w:rPr>
          <w:rFonts w:ascii="Times" w:hAnsi="Times"/>
        </w:rPr>
      </w:pPr>
      <w:r w:rsidRPr="008D7F68">
        <w:rPr>
          <w:rFonts w:ascii="Times" w:hAnsi="Times"/>
        </w:rPr>
        <w:fldChar w:fldCharType="end"/>
      </w:r>
    </w:p>
    <w:p w14:paraId="3406E0A1" w14:textId="5758C829" w:rsidR="008D7F68" w:rsidRPr="008D7F68" w:rsidRDefault="008D7F68">
      <w:pPr>
        <w:rPr>
          <w:rFonts w:ascii="Times" w:hAnsi="Times"/>
        </w:rPr>
      </w:pPr>
    </w:p>
    <w:sectPr w:rsidR="008D7F68" w:rsidRPr="008D7F68" w:rsidSect="00D05EDE">
      <w:footerReference w:type="even"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61881" w14:textId="77777777" w:rsidR="00D96006" w:rsidRDefault="00D96006" w:rsidP="00242DD4">
      <w:r>
        <w:separator/>
      </w:r>
    </w:p>
  </w:endnote>
  <w:endnote w:type="continuationSeparator" w:id="0">
    <w:p w14:paraId="63CBDFAC" w14:textId="77777777" w:rsidR="00D96006" w:rsidRDefault="00D96006" w:rsidP="0024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67038" w14:textId="77777777" w:rsidR="00477BD9" w:rsidRDefault="00477BD9" w:rsidP="008D7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BE6B0" w14:textId="77777777" w:rsidR="00477BD9" w:rsidRDefault="00477B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E5B7" w14:textId="77777777" w:rsidR="00477BD9" w:rsidRDefault="00477BD9" w:rsidP="008D7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006">
      <w:rPr>
        <w:rStyle w:val="PageNumber"/>
        <w:noProof/>
      </w:rPr>
      <w:t>1</w:t>
    </w:r>
    <w:r>
      <w:rPr>
        <w:rStyle w:val="PageNumber"/>
      </w:rPr>
      <w:fldChar w:fldCharType="end"/>
    </w:r>
  </w:p>
  <w:p w14:paraId="288B463E" w14:textId="77777777" w:rsidR="00477BD9" w:rsidRDefault="00477B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4F7AF" w14:textId="77777777" w:rsidR="00D96006" w:rsidRDefault="00D96006" w:rsidP="00242DD4">
      <w:r>
        <w:separator/>
      </w:r>
    </w:p>
  </w:footnote>
  <w:footnote w:type="continuationSeparator" w:id="0">
    <w:p w14:paraId="58305B82" w14:textId="77777777" w:rsidR="00D96006" w:rsidRDefault="00D96006" w:rsidP="00242DD4">
      <w:r>
        <w:continuationSeparator/>
      </w:r>
    </w:p>
  </w:footnote>
  <w:footnote w:id="1">
    <w:p w14:paraId="59E5E3B0" w14:textId="77777777" w:rsidR="00477BD9" w:rsidRPr="00155177" w:rsidRDefault="00477BD9">
      <w:pPr>
        <w:pStyle w:val="FootnoteText"/>
        <w:rPr>
          <w:rFonts w:ascii="Times New Roman" w:hAnsi="Times New Roman"/>
          <w:sz w:val="20"/>
        </w:rPr>
      </w:pPr>
      <w:r w:rsidRPr="00155177">
        <w:rPr>
          <w:rStyle w:val="FootnoteReference"/>
          <w:rFonts w:ascii="Times New Roman" w:hAnsi="Times New Roman"/>
          <w:sz w:val="20"/>
        </w:rPr>
        <w:footnoteRef/>
      </w:r>
      <w:r w:rsidRPr="00155177">
        <w:rPr>
          <w:rFonts w:ascii="Times New Roman" w:hAnsi="Times New Roman"/>
          <w:sz w:val="20"/>
        </w:rPr>
        <w:t xml:space="preserve"> On applique ici un système de transcription simplifié qui rend les productions vocales (Um. Mhm.) et les pauses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3ACF"/>
    <w:multiLevelType w:val="hybridMultilevel"/>
    <w:tmpl w:val="566C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rsoStandardF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x2xftfwapr9fevte1xdv5nadff9da5rfvr&quot;&gt;DissJo-Converted&lt;record-ids&gt;&lt;item&gt;311&lt;/item&gt;&lt;item&gt;514&lt;/item&gt;&lt;item&gt;1368&lt;/item&gt;&lt;item&gt;1497&lt;/item&gt;&lt;item&gt;1702&lt;/item&gt;&lt;item&gt;1741&lt;/item&gt;&lt;item&gt;3506&lt;/item&gt;&lt;item&gt;3524&lt;/item&gt;&lt;item&gt;5089&lt;/item&gt;&lt;item&gt;5111&lt;/item&gt;&lt;item&gt;5412&lt;/item&gt;&lt;item&gt;5488&lt;/item&gt;&lt;item&gt;5490&lt;/item&gt;&lt;item&gt;5674&lt;/item&gt;&lt;/record-ids&gt;&lt;/item&gt;&lt;/Libraries&gt;"/>
  </w:docVars>
  <w:rsids>
    <w:rsidRoot w:val="00D05EDE"/>
    <w:rsid w:val="00012720"/>
    <w:rsid w:val="0002733B"/>
    <w:rsid w:val="00042689"/>
    <w:rsid w:val="0006280B"/>
    <w:rsid w:val="00065A2E"/>
    <w:rsid w:val="00075BA6"/>
    <w:rsid w:val="00090247"/>
    <w:rsid w:val="000A5E57"/>
    <w:rsid w:val="000A72A9"/>
    <w:rsid w:val="000F0D17"/>
    <w:rsid w:val="00132CD6"/>
    <w:rsid w:val="00155177"/>
    <w:rsid w:val="00164CC6"/>
    <w:rsid w:val="001777CC"/>
    <w:rsid w:val="0018436C"/>
    <w:rsid w:val="0018610F"/>
    <w:rsid w:val="001B4A29"/>
    <w:rsid w:val="001F0E95"/>
    <w:rsid w:val="00242DD4"/>
    <w:rsid w:val="00247AD6"/>
    <w:rsid w:val="002526B1"/>
    <w:rsid w:val="002601C5"/>
    <w:rsid w:val="00277A00"/>
    <w:rsid w:val="00282693"/>
    <w:rsid w:val="002C3F98"/>
    <w:rsid w:val="002C6A99"/>
    <w:rsid w:val="002D14B8"/>
    <w:rsid w:val="002D6B61"/>
    <w:rsid w:val="002F0774"/>
    <w:rsid w:val="002F66C0"/>
    <w:rsid w:val="0030614A"/>
    <w:rsid w:val="00342B7F"/>
    <w:rsid w:val="003521CC"/>
    <w:rsid w:val="0035220D"/>
    <w:rsid w:val="00352FA2"/>
    <w:rsid w:val="003631BB"/>
    <w:rsid w:val="0038549E"/>
    <w:rsid w:val="00391DD3"/>
    <w:rsid w:val="003C5FA6"/>
    <w:rsid w:val="003E5DA6"/>
    <w:rsid w:val="003F6F98"/>
    <w:rsid w:val="00401423"/>
    <w:rsid w:val="00424E21"/>
    <w:rsid w:val="00442414"/>
    <w:rsid w:val="00444117"/>
    <w:rsid w:val="00470249"/>
    <w:rsid w:val="00472D2F"/>
    <w:rsid w:val="00477BD9"/>
    <w:rsid w:val="004A1F0C"/>
    <w:rsid w:val="004A51F9"/>
    <w:rsid w:val="004B724B"/>
    <w:rsid w:val="004C61E9"/>
    <w:rsid w:val="004E31DB"/>
    <w:rsid w:val="00504B46"/>
    <w:rsid w:val="0056526C"/>
    <w:rsid w:val="005932A9"/>
    <w:rsid w:val="005D3F51"/>
    <w:rsid w:val="005F76DE"/>
    <w:rsid w:val="00604156"/>
    <w:rsid w:val="006513F9"/>
    <w:rsid w:val="006568C5"/>
    <w:rsid w:val="006802BC"/>
    <w:rsid w:val="006A3354"/>
    <w:rsid w:val="006A751D"/>
    <w:rsid w:val="006E5E28"/>
    <w:rsid w:val="006E6E24"/>
    <w:rsid w:val="006F1E9F"/>
    <w:rsid w:val="00703EA4"/>
    <w:rsid w:val="00711F51"/>
    <w:rsid w:val="00724B15"/>
    <w:rsid w:val="007457C3"/>
    <w:rsid w:val="00761FC5"/>
    <w:rsid w:val="0076427D"/>
    <w:rsid w:val="00766C65"/>
    <w:rsid w:val="00772DB1"/>
    <w:rsid w:val="00780D3B"/>
    <w:rsid w:val="00784C9E"/>
    <w:rsid w:val="007B50FB"/>
    <w:rsid w:val="007B61D7"/>
    <w:rsid w:val="007D2E8D"/>
    <w:rsid w:val="007F3174"/>
    <w:rsid w:val="0080244E"/>
    <w:rsid w:val="0080547A"/>
    <w:rsid w:val="0080722F"/>
    <w:rsid w:val="00820E05"/>
    <w:rsid w:val="0082184E"/>
    <w:rsid w:val="00857A4B"/>
    <w:rsid w:val="0088748C"/>
    <w:rsid w:val="00890098"/>
    <w:rsid w:val="008B52BA"/>
    <w:rsid w:val="008B7346"/>
    <w:rsid w:val="008C5115"/>
    <w:rsid w:val="008D7F68"/>
    <w:rsid w:val="008F1F9E"/>
    <w:rsid w:val="008F6151"/>
    <w:rsid w:val="009066D8"/>
    <w:rsid w:val="00925DA4"/>
    <w:rsid w:val="00987B41"/>
    <w:rsid w:val="009A3644"/>
    <w:rsid w:val="00A13B4A"/>
    <w:rsid w:val="00A15A12"/>
    <w:rsid w:val="00A56976"/>
    <w:rsid w:val="00A63F28"/>
    <w:rsid w:val="00AA300E"/>
    <w:rsid w:val="00AA4DA9"/>
    <w:rsid w:val="00AB7861"/>
    <w:rsid w:val="00AD14B1"/>
    <w:rsid w:val="00AE64B9"/>
    <w:rsid w:val="00B114BD"/>
    <w:rsid w:val="00B1539D"/>
    <w:rsid w:val="00B228A4"/>
    <w:rsid w:val="00B431D4"/>
    <w:rsid w:val="00B64D36"/>
    <w:rsid w:val="00B90B40"/>
    <w:rsid w:val="00B96802"/>
    <w:rsid w:val="00BB6EEE"/>
    <w:rsid w:val="00BC76BB"/>
    <w:rsid w:val="00BD3D47"/>
    <w:rsid w:val="00BD4972"/>
    <w:rsid w:val="00BD6D64"/>
    <w:rsid w:val="00BE372E"/>
    <w:rsid w:val="00BF1E68"/>
    <w:rsid w:val="00C35B97"/>
    <w:rsid w:val="00C43D29"/>
    <w:rsid w:val="00C57049"/>
    <w:rsid w:val="00C675B6"/>
    <w:rsid w:val="00C800E8"/>
    <w:rsid w:val="00C90798"/>
    <w:rsid w:val="00C96C42"/>
    <w:rsid w:val="00CB5B75"/>
    <w:rsid w:val="00D05EDE"/>
    <w:rsid w:val="00D23743"/>
    <w:rsid w:val="00D47291"/>
    <w:rsid w:val="00D707FD"/>
    <w:rsid w:val="00D87200"/>
    <w:rsid w:val="00D96006"/>
    <w:rsid w:val="00D977D6"/>
    <w:rsid w:val="00D97A9A"/>
    <w:rsid w:val="00DA225B"/>
    <w:rsid w:val="00DC6090"/>
    <w:rsid w:val="00DE3074"/>
    <w:rsid w:val="00E210ED"/>
    <w:rsid w:val="00E23FD7"/>
    <w:rsid w:val="00E331F4"/>
    <w:rsid w:val="00E419E4"/>
    <w:rsid w:val="00E6568C"/>
    <w:rsid w:val="00E9546A"/>
    <w:rsid w:val="00EE1CB0"/>
    <w:rsid w:val="00F03BB5"/>
    <w:rsid w:val="00F03C1E"/>
    <w:rsid w:val="00F07D38"/>
    <w:rsid w:val="00F32983"/>
    <w:rsid w:val="00F36E2F"/>
    <w:rsid w:val="00F454C6"/>
    <w:rsid w:val="00F86CA9"/>
    <w:rsid w:val="00FC03FE"/>
    <w:rsid w:val="00FD1FC2"/>
    <w:rsid w:val="00FE3ED5"/>
    <w:rsid w:val="00FE5133"/>
    <w:rsid w:val="00FF212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9EC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DE"/>
    <w:rPr>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184E"/>
  </w:style>
  <w:style w:type="character" w:customStyle="1" w:styleId="FootnoteTextChar">
    <w:name w:val="Footnote Text Char"/>
    <w:basedOn w:val="DefaultParagraphFont"/>
    <w:link w:val="FootnoteText"/>
    <w:uiPriority w:val="99"/>
    <w:rsid w:val="0082184E"/>
    <w:rPr>
      <w:sz w:val="20"/>
    </w:rPr>
  </w:style>
  <w:style w:type="paragraph" w:styleId="Header">
    <w:name w:val="header"/>
    <w:basedOn w:val="Normal"/>
    <w:link w:val="HeaderChar"/>
    <w:uiPriority w:val="99"/>
    <w:unhideWhenUsed/>
    <w:rsid w:val="00D05EDE"/>
    <w:pPr>
      <w:tabs>
        <w:tab w:val="center" w:pos="4320"/>
        <w:tab w:val="right" w:pos="8640"/>
      </w:tabs>
    </w:pPr>
  </w:style>
  <w:style w:type="character" w:customStyle="1" w:styleId="HeaderChar">
    <w:name w:val="Header Char"/>
    <w:basedOn w:val="DefaultParagraphFont"/>
    <w:link w:val="Header"/>
    <w:uiPriority w:val="99"/>
    <w:rsid w:val="00D05EDE"/>
    <w:rPr>
      <w:lang w:val="en-US" w:eastAsia="ja-JP"/>
    </w:rPr>
  </w:style>
  <w:style w:type="paragraph" w:styleId="Footer">
    <w:name w:val="footer"/>
    <w:basedOn w:val="Normal"/>
    <w:link w:val="FooterChar"/>
    <w:uiPriority w:val="99"/>
    <w:unhideWhenUsed/>
    <w:rsid w:val="00D05EDE"/>
    <w:pPr>
      <w:tabs>
        <w:tab w:val="center" w:pos="4320"/>
        <w:tab w:val="right" w:pos="8640"/>
      </w:tabs>
    </w:pPr>
  </w:style>
  <w:style w:type="character" w:customStyle="1" w:styleId="FooterChar">
    <w:name w:val="Footer Char"/>
    <w:basedOn w:val="DefaultParagraphFont"/>
    <w:link w:val="Footer"/>
    <w:uiPriority w:val="99"/>
    <w:rsid w:val="00D05EDE"/>
    <w:rPr>
      <w:lang w:val="en-US" w:eastAsia="ja-JP"/>
    </w:rPr>
  </w:style>
  <w:style w:type="paragraph" w:customStyle="1" w:styleId="EndNoteBibliographyTitle">
    <w:name w:val="EndNote Bibliography Title"/>
    <w:basedOn w:val="Normal"/>
    <w:rsid w:val="00D05EDE"/>
    <w:pPr>
      <w:jc w:val="center"/>
    </w:pPr>
    <w:rPr>
      <w:rFonts w:ascii="Times New Roman" w:hAnsi="Times New Roman" w:cs="Times New Roman"/>
    </w:rPr>
  </w:style>
  <w:style w:type="paragraph" w:customStyle="1" w:styleId="EndNoteBibliography">
    <w:name w:val="EndNote Bibliography"/>
    <w:basedOn w:val="Normal"/>
    <w:rsid w:val="00D05EDE"/>
    <w:pPr>
      <w:jc w:val="both"/>
    </w:pPr>
    <w:rPr>
      <w:rFonts w:ascii="Times New Roman" w:hAnsi="Times New Roman" w:cs="Times New Roman"/>
    </w:rPr>
  </w:style>
  <w:style w:type="paragraph" w:styleId="BalloonText">
    <w:name w:val="Balloon Text"/>
    <w:basedOn w:val="Normal"/>
    <w:link w:val="BalloonTextChar"/>
    <w:uiPriority w:val="99"/>
    <w:semiHidden/>
    <w:unhideWhenUsed/>
    <w:rsid w:val="00D05E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5EDE"/>
    <w:rPr>
      <w:rFonts w:ascii="Lucida Grande" w:hAnsi="Lucida Grande" w:cs="Lucida Grande"/>
      <w:sz w:val="18"/>
      <w:szCs w:val="18"/>
      <w:lang w:val="en-US" w:eastAsia="ja-JP"/>
    </w:rPr>
  </w:style>
  <w:style w:type="character" w:styleId="CommentReference">
    <w:name w:val="annotation reference"/>
    <w:basedOn w:val="DefaultParagraphFont"/>
    <w:uiPriority w:val="99"/>
    <w:semiHidden/>
    <w:unhideWhenUsed/>
    <w:rsid w:val="00D05EDE"/>
    <w:rPr>
      <w:sz w:val="18"/>
      <w:szCs w:val="18"/>
    </w:rPr>
  </w:style>
  <w:style w:type="paragraph" w:styleId="CommentText">
    <w:name w:val="annotation text"/>
    <w:basedOn w:val="Normal"/>
    <w:link w:val="CommentTextChar"/>
    <w:uiPriority w:val="99"/>
    <w:semiHidden/>
    <w:unhideWhenUsed/>
    <w:rsid w:val="00D05EDE"/>
  </w:style>
  <w:style w:type="character" w:customStyle="1" w:styleId="CommentTextChar">
    <w:name w:val="Comment Text Char"/>
    <w:basedOn w:val="DefaultParagraphFont"/>
    <w:link w:val="CommentText"/>
    <w:uiPriority w:val="99"/>
    <w:semiHidden/>
    <w:rsid w:val="00D05EDE"/>
    <w:rPr>
      <w:lang w:val="en-US" w:eastAsia="ja-JP"/>
    </w:rPr>
  </w:style>
  <w:style w:type="paragraph" w:styleId="CommentSubject">
    <w:name w:val="annotation subject"/>
    <w:basedOn w:val="CommentText"/>
    <w:next w:val="CommentText"/>
    <w:link w:val="CommentSubjectChar"/>
    <w:uiPriority w:val="99"/>
    <w:semiHidden/>
    <w:unhideWhenUsed/>
    <w:rsid w:val="00D05EDE"/>
    <w:rPr>
      <w:b/>
      <w:bCs/>
      <w:sz w:val="20"/>
      <w:szCs w:val="20"/>
    </w:rPr>
  </w:style>
  <w:style w:type="character" w:customStyle="1" w:styleId="CommentSubjectChar">
    <w:name w:val="Comment Subject Char"/>
    <w:basedOn w:val="CommentTextChar"/>
    <w:link w:val="CommentSubject"/>
    <w:uiPriority w:val="99"/>
    <w:semiHidden/>
    <w:rsid w:val="00D05EDE"/>
    <w:rPr>
      <w:b/>
      <w:bCs/>
      <w:sz w:val="20"/>
      <w:szCs w:val="20"/>
      <w:lang w:val="en-US" w:eastAsia="ja-JP"/>
    </w:rPr>
  </w:style>
  <w:style w:type="paragraph" w:styleId="ListParagraph">
    <w:name w:val="List Paragraph"/>
    <w:basedOn w:val="Normal"/>
    <w:uiPriority w:val="34"/>
    <w:qFormat/>
    <w:rsid w:val="00D05EDE"/>
    <w:pPr>
      <w:ind w:left="720"/>
      <w:contextualSpacing/>
    </w:pPr>
  </w:style>
  <w:style w:type="character" w:styleId="FootnoteReference">
    <w:name w:val="footnote reference"/>
    <w:basedOn w:val="DefaultParagraphFont"/>
    <w:uiPriority w:val="99"/>
    <w:unhideWhenUsed/>
    <w:rsid w:val="00132CD6"/>
    <w:rPr>
      <w:vertAlign w:val="superscript"/>
    </w:rPr>
  </w:style>
  <w:style w:type="paragraph" w:styleId="Revision">
    <w:name w:val="Revision"/>
    <w:hidden/>
    <w:uiPriority w:val="99"/>
    <w:semiHidden/>
    <w:rsid w:val="0076427D"/>
    <w:rPr>
      <w:lang w:val="en-US" w:eastAsia="ja-JP"/>
    </w:rPr>
  </w:style>
  <w:style w:type="character" w:styleId="PageNumber">
    <w:name w:val="page number"/>
    <w:basedOn w:val="DefaultParagraphFont"/>
    <w:uiPriority w:val="99"/>
    <w:semiHidden/>
    <w:unhideWhenUsed/>
    <w:rsid w:val="008D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6918</Words>
  <Characters>39438</Characters>
  <Application>Microsoft Macintosh Word</Application>
  <DocSecurity>0</DocSecurity>
  <Lines>328</Lines>
  <Paragraphs>92</Paragraphs>
  <ScaleCrop>false</ScaleCrop>
  <Company>CEPED</Company>
  <LinksUpToDate>false</LinksUpToDate>
  <CharactersWithSpaces>46264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CANUT</dc:creator>
  <cp:keywords/>
  <dc:description/>
  <cp:lastModifiedBy>Johannes Angermuller</cp:lastModifiedBy>
  <cp:revision>3</cp:revision>
  <dcterms:created xsi:type="dcterms:W3CDTF">2016-06-11T19:32:00Z</dcterms:created>
  <dcterms:modified xsi:type="dcterms:W3CDTF">2016-06-11T19:33:00Z</dcterms:modified>
</cp:coreProperties>
</file>